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default" w:ascii="黑体" w:eastAsia="黑体"/>
          <w:sz w:val="72"/>
          <w:szCs w:val="72"/>
          <w:u w:val="single"/>
          <w:lang w:val="en-US" w:eastAsia="zh-CN"/>
        </w:rPr>
      </w:pPr>
      <w:r>
        <w:rPr>
          <w:rFonts w:hint="eastAsia" w:ascii="黑体" w:eastAsia="黑体"/>
          <w:sz w:val="40"/>
          <w:szCs w:val="40"/>
          <w:u w:val="single"/>
        </w:rPr>
        <w:t>国药东风总医院</w:t>
      </w:r>
      <w:r>
        <w:rPr>
          <w:rFonts w:hint="eastAsia" w:ascii="黑体" w:eastAsia="黑体"/>
          <w:sz w:val="40"/>
          <w:szCs w:val="40"/>
          <w:u w:val="single"/>
          <w:lang w:val="en-US" w:eastAsia="zh-CN"/>
        </w:rPr>
        <w:t>打印机采购项目</w:t>
      </w: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黑体" w:eastAsia="黑体"/>
          <w:sz w:val="56"/>
          <w:szCs w:val="56"/>
        </w:rPr>
        <w:t>采购文件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</w:rPr>
        <w:t>项目名称：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国药东风总医院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打印机采购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项目</w:t>
      </w:r>
    </w:p>
    <w:p>
      <w:pPr>
        <w:pStyle w:val="2"/>
        <w:ind w:firstLine="1425" w:firstLineChars="475"/>
        <w:jc w:val="left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项目编号：ZB-GYDFZYY-2023-12-0019</w:t>
      </w:r>
    </w:p>
    <w:p>
      <w:pPr>
        <w:bidi w:val="0"/>
        <w:jc w:val="center"/>
        <w:rPr>
          <w:b/>
          <w:bCs/>
          <w:sz w:val="22"/>
          <w:szCs w:val="24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采购人：</w:t>
      </w:r>
      <w:r>
        <w:rPr>
          <w:rFonts w:hint="eastAsia" w:ascii="黑体" w:eastAsia="黑体"/>
          <w:sz w:val="30"/>
          <w:szCs w:val="30"/>
          <w:u w:val="single"/>
        </w:rPr>
        <w:t>国药东风总医院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/>
          <w:b/>
          <w:sz w:val="36"/>
          <w:szCs w:val="36"/>
        </w:rPr>
        <w:t>月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both"/>
        <w:rPr>
          <w:rFonts w:asciiTheme="minorEastAsia" w:hAnsiTheme="minorEastAsia"/>
          <w:b/>
          <w:sz w:val="28"/>
          <w:szCs w:val="28"/>
        </w:rPr>
      </w:pPr>
    </w:p>
    <w:p>
      <w:pPr>
        <w:pStyle w:val="2"/>
        <w:ind w:left="0" w:leftChars="0" w:firstLine="0" w:firstLineChars="0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第一章 采购书</w:t>
      </w:r>
    </w:p>
    <w:p>
      <w:pPr>
        <w:spacing w:line="360" w:lineRule="auto"/>
        <w:rPr>
          <w:sz w:val="24"/>
          <w:szCs w:val="24"/>
        </w:rPr>
      </w:pPr>
    </w:p>
    <w:p>
      <w:pPr>
        <w:ind w:left="0" w:leftChars="0" w:firstLine="720" w:firstLineChars="300"/>
        <w:jc w:val="left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1.  项目名称</w:t>
      </w:r>
      <w:r>
        <w:rPr>
          <w:rFonts w:hint="eastAsia" w:asciiTheme="minorEastAsia" w:hAnsiTheme="minorEastAsia"/>
          <w:sz w:val="22"/>
          <w:szCs w:val="22"/>
        </w:rPr>
        <w:t>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国药东风总医院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打印机开口协议</w:t>
      </w:r>
      <w:r>
        <w:rPr>
          <w:rFonts w:hint="eastAsia"/>
          <w:b/>
          <w:bCs w:val="0"/>
          <w:sz w:val="28"/>
          <w:szCs w:val="28"/>
          <w:lang w:val="en-US" w:eastAsia="zh-CN"/>
        </w:rPr>
        <w:t>采购项目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项目概况：详见技术要求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资金来源：自筹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 交货方式、地点：</w:t>
      </w:r>
    </w:p>
    <w:p>
      <w:pPr>
        <w:spacing w:line="360" w:lineRule="auto"/>
        <w:ind w:right="-833" w:rightChars="-347"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</w:p>
    <w:p>
      <w:pPr>
        <w:spacing w:line="360" w:lineRule="auto"/>
        <w:ind w:firstLine="1262" w:firstLineChars="52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 货款结算方式：</w:t>
      </w:r>
    </w:p>
    <w:p>
      <w:pPr>
        <w:spacing w:line="360" w:lineRule="auto"/>
        <w:ind w:left="1200" w:leftChars="50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货款及运输费用等经采购人验收合格后，由国药东风总医院与卖方（中标人）结算，具体结算办法如下：</w:t>
      </w:r>
    </w:p>
    <w:p>
      <w:pPr>
        <w:ind w:firstLine="720" w:firstLineChars="300"/>
        <w:rPr>
          <w:b/>
          <w:bCs/>
          <w:sz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 xml:space="preserve">5.1 </w:t>
      </w:r>
      <w:r>
        <w:rPr>
          <w:rFonts w:hint="eastAsia"/>
          <w:b/>
          <w:bCs/>
          <w:sz w:val="24"/>
          <w:highlight w:val="yellow"/>
        </w:rPr>
        <w:t>付款方式</w:t>
      </w:r>
      <w:r>
        <w:rPr>
          <w:b/>
          <w:bCs/>
          <w:sz w:val="24"/>
          <w:highlight w:val="yellow"/>
        </w:rPr>
        <w:t>：</w:t>
      </w:r>
    </w:p>
    <w:p>
      <w:pPr>
        <w:ind w:firstLine="723" w:firstLineChars="300"/>
        <w:rPr>
          <w:b/>
          <w:bCs/>
          <w:color w:val="FF0000"/>
          <w:sz w:val="24"/>
          <w:highlight w:val="yellow"/>
        </w:rPr>
      </w:pPr>
      <w:r>
        <w:rPr>
          <w:b/>
          <w:bCs/>
          <w:color w:val="FF0000"/>
          <w:sz w:val="24"/>
          <w:highlight w:val="yellow"/>
        </w:rPr>
        <w:t>1、本合同实行开口价格，按实际采购数量，每季度结算1次，乙方开具普通发票。</w:t>
      </w:r>
    </w:p>
    <w:p>
      <w:pPr>
        <w:ind w:firstLine="723" w:firstLineChars="300"/>
        <w:rPr>
          <w:rFonts w:hint="default"/>
          <w:color w:val="FF0000"/>
          <w:highlight w:val="yellow"/>
          <w:lang w:eastAsia="zh-CN"/>
        </w:rPr>
      </w:pPr>
      <w:r>
        <w:rPr>
          <w:b/>
          <w:bCs/>
          <w:color w:val="FF0000"/>
          <w:sz w:val="24"/>
          <w:highlight w:val="yellow"/>
        </w:rPr>
        <w:t>2、当每季度采购金额小于2万元时一次性付清发票总额；当每季度采购金额大于2万元时，首次向乙方支付发票总金额的90%，12个月后向乙方支付10%的余额。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 报名时间：202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sz w:val="24"/>
          <w:szCs w:val="24"/>
        </w:rPr>
        <w:t>日至202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 报价截止时间：202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/>
          <w:sz w:val="24"/>
          <w:szCs w:val="24"/>
        </w:rPr>
        <w:t>午1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：00以前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8.  评审时间：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另行通知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  报价方式：纸质报价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 业主联系方式：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联系单位：国药东风总医院运营管理科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联系人：陈静</w:t>
      </w:r>
    </w:p>
    <w:p>
      <w:pPr>
        <w:spacing w:line="360" w:lineRule="auto"/>
        <w:ind w:firstLine="1024" w:firstLineChars="427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电话：0719-8272215    13907280772</w:t>
      </w: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国药东风总医院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打印机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因工作需求，现对我院202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打印机采购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院内</w:t>
      </w:r>
      <w:r>
        <w:rPr>
          <w:rFonts w:hint="eastAsia" w:ascii="宋体" w:hAnsi="宋体" w:eastAsia="宋体" w:cs="宋体"/>
          <w:sz w:val="28"/>
          <w:szCs w:val="28"/>
        </w:rPr>
        <w:t>公开招标。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国药东风总医院打印机开口协议要求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1、供应商要求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</w:t>
      </w:r>
    </w:p>
    <w:p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42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供应商资质（营业执照等）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及打印机原厂授权。</w:t>
      </w:r>
    </w:p>
    <w:p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42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产品须是原厂原装，可验证,生产日期不得超过3个月。</w:t>
      </w:r>
    </w:p>
    <w:p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42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本项目投标总报价应包括设备设计、生产、检测、所需配件、包装、运杂、安装调试、培训及售后服务等从项目中标起，到项目正式交付服务期限内所发生的一切费用。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</w:rPr>
        <w:t>2、开口协议打印机类型</w:t>
      </w:r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2"/>
        <w:gridCol w:w="4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设备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56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针式打印机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EPSON LQ-730KII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568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EPSON LQ-300KH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黑白激光打印机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佳能 6230DN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彩色激光打印机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HP M454nw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 w:hRule="atLeast"/>
          <w:jc w:val="center"/>
        </w:trPr>
        <w:tc>
          <w:tcPr>
            <w:tcW w:w="2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一体式激光打印机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HP 126NW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小票打印机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佳博1324D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复印机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夏普MX-B4083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40张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扫描仪</w:t>
            </w:r>
          </w:p>
        </w:tc>
        <w:tc>
          <w:tcPr>
            <w:tcW w:w="2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柯达20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cs="宋体"/>
          <w:bCs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</w:rPr>
        <w:t xml:space="preserve">   </w:t>
      </w:r>
      <w:r>
        <w:rPr>
          <w:rFonts w:hint="eastAsia" w:ascii="宋体" w:hAnsi="宋体" w:cs="宋体"/>
          <w:bCs/>
          <w:kern w:val="0"/>
          <w:sz w:val="21"/>
          <w:szCs w:val="21"/>
        </w:rPr>
        <w:t>如上列型号生产厂家发生升级变动或停产，中标单位需提供替代型号打印机并以≤当时市场价采购。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3、</w:t>
      </w:r>
      <w:r>
        <w:rPr>
          <w:rFonts w:hint="eastAsia" w:ascii="宋体" w:hAnsi="宋体"/>
          <w:b/>
          <w:sz w:val="24"/>
        </w:rPr>
        <w:t>服务要求</w:t>
      </w:r>
    </w:p>
    <w:p>
      <w:pPr>
        <w:adjustRightInd w:val="0"/>
        <w:snapToGrid w:val="0"/>
        <w:spacing w:line="360" w:lineRule="auto"/>
        <w:ind w:left="600" w:hanging="600" w:hangingChars="25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1 \* Arabic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、根据甲方提供的配货单将计算机配送到指定科室，由该科室负责人签字验收。并向信息数据中心提供正品验证的相关资料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如配送科室为更换打印机，需将更换的旧打印机带回，交信息科处理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left="600" w:hanging="600" w:hangingChars="2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3.2、供应商供应的各类打印机应提供≥3年的免费质保、维修和保养服务。保修起始时间以供应商开具设备的发票时间计算。</w:t>
      </w:r>
    </w:p>
    <w:p>
      <w:pPr>
        <w:adjustRightInd w:val="0"/>
        <w:snapToGrid w:val="0"/>
        <w:spacing w:line="360" w:lineRule="auto"/>
        <w:ind w:left="600" w:hanging="600" w:hangingChars="2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、工作时间（8:00</w:t>
      </w:r>
      <w:r>
        <w:rPr>
          <w:rFonts w:ascii="宋体" w:hAnsi="宋体"/>
          <w:sz w:val="24"/>
        </w:rPr>
        <w:t>—</w:t>
      </w:r>
      <w:r>
        <w:rPr>
          <w:rFonts w:hint="eastAsia" w:ascii="宋体" w:hAnsi="宋体"/>
          <w:sz w:val="24"/>
        </w:rPr>
        <w:t>17:30）接到医院工作人员报修电话后，应在30分钟内到达现场处理故障。非工作时间（下班后、周末、节假日）接到医院工作人员报修电话后，先电话指导处理，电话无法处理时应在挂断电话1小时内到达现场处理故障。</w:t>
      </w:r>
    </w:p>
    <w:p>
      <w:pPr>
        <w:adjustRightInd w:val="0"/>
        <w:snapToGrid w:val="0"/>
        <w:spacing w:line="360" w:lineRule="auto"/>
        <w:ind w:left="600" w:hanging="600" w:hangingChars="2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、如出现打印机当天无法修复的情况，应无偿提供备用打印机直至故障修复。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、质保期内设备如出现2次以上同类故障维修，供应商应提供换新服务。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、其它未尽事宜由双方协商解决。</w:t>
      </w:r>
    </w:p>
    <w:p>
      <w:pPr>
        <w:pStyle w:val="42"/>
        <w:ind w:left="0" w:leftChars="0" w:firstLine="0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asciiTheme="minorEastAsia" w:hAnsiTheme="minorEastAsia"/>
          <w:b/>
          <w:bCs/>
          <w:sz w:val="28"/>
          <w:szCs w:val="28"/>
        </w:rPr>
        <w:t>供应商资质要求：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3.1.1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供应商应是注册于中华人民共和国的独立企业法人，满足采购文件要求资格的企业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3.1.2 </w:t>
      </w:r>
      <w:r>
        <w:rPr>
          <w:rFonts w:asciiTheme="minorEastAsia" w:hAnsiTheme="minorEastAsia"/>
          <w:sz w:val="28"/>
          <w:szCs w:val="28"/>
        </w:rPr>
        <w:t>符合政府采购法第二十二条规定的供应商资格条件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①具有独立承担民事责任的能力；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②具有良好的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服务</w:t>
      </w:r>
      <w:r>
        <w:rPr>
          <w:rFonts w:asciiTheme="minorEastAsia" w:hAnsiTheme="minorEastAsia"/>
          <w:sz w:val="28"/>
          <w:szCs w:val="28"/>
        </w:rPr>
        <w:t>信誉和健全的财务会计制度；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③具有履行合同所必需的设备和专业技术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人员</w:t>
      </w:r>
      <w:r>
        <w:rPr>
          <w:rFonts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具</w:t>
      </w:r>
      <w:r>
        <w:rPr>
          <w:rFonts w:asciiTheme="minorEastAsia" w:hAnsiTheme="minorEastAsia"/>
          <w:sz w:val="28"/>
          <w:szCs w:val="28"/>
        </w:rPr>
        <w:t>有依法缴纳税收和社会保障资金的良好记录；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参加本次投标活动前三年内，</w:t>
      </w:r>
      <w:r>
        <w:rPr>
          <w:rFonts w:hint="eastAsia" w:asciiTheme="minorEastAsia" w:hAnsiTheme="minorEastAsia" w:eastAsiaTheme="minorEastAsia" w:cstheme="minorEastAsia"/>
          <w:spacing w:val="-9"/>
          <w:sz w:val="28"/>
          <w:szCs w:val="28"/>
          <w:highlight w:val="none"/>
        </w:rPr>
        <w:t>在服务活动中没有重大违法记录；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近三年内不存在违反招投标和政府采购相关法律法规的禁止行为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atLeast"/>
        <w:ind w:left="0" w:right="0" w:firstLine="281" w:firstLineChars="100"/>
        <w:textAlignment w:val="auto"/>
        <w:rPr>
          <w:rFonts w:hint="default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  <w:t>投标文件要求：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1440" w:leftChars="0" w:right="0" w:hanging="144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有效期内的营业执照正副本复印件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投标文件真实性的声明函；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投标代表为法人代表的，需提供法人代表证明书原件和法人代表身份证复印件；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投标代表非法人代表的，需提供“法定代表人授权书”原件及投标代表本人身份证</w:t>
      </w: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及复印件和法人身份证复印件；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投标人符合规定条件的业绩；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报价单（含税）。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AAF14"/>
    <w:multiLevelType w:val="singleLevel"/>
    <w:tmpl w:val="BDBAAF14"/>
    <w:lvl w:ilvl="0" w:tentative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>
    <w:nsid w:val="573A97D4"/>
    <w:multiLevelType w:val="singleLevel"/>
    <w:tmpl w:val="573A97D4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5F29FB43"/>
    <w:multiLevelType w:val="multilevel"/>
    <w:tmpl w:val="5F29FB43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6E230785"/>
    <w:multiLevelType w:val="multilevel"/>
    <w:tmpl w:val="6E230785"/>
    <w:lvl w:ilvl="0" w:tentative="0">
      <w:start w:val="1"/>
      <w:numFmt w:val="bullet"/>
      <w:pStyle w:val="3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M2MyMzcxYjAyMWI1MDkzM2Q1MDk5NmQ4MTNmYjYifQ=="/>
  </w:docVars>
  <w:rsids>
    <w:rsidRoot w:val="00215EB1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A91989"/>
    <w:rsid w:val="01C0309B"/>
    <w:rsid w:val="01DD3C4D"/>
    <w:rsid w:val="026747A0"/>
    <w:rsid w:val="02D46401"/>
    <w:rsid w:val="02F079B0"/>
    <w:rsid w:val="038A570F"/>
    <w:rsid w:val="0405748B"/>
    <w:rsid w:val="041D798E"/>
    <w:rsid w:val="04695C6C"/>
    <w:rsid w:val="049802FF"/>
    <w:rsid w:val="05597A8E"/>
    <w:rsid w:val="055C5C93"/>
    <w:rsid w:val="05AF2DA0"/>
    <w:rsid w:val="05E8737A"/>
    <w:rsid w:val="06DF0467"/>
    <w:rsid w:val="0777244E"/>
    <w:rsid w:val="08C94F2B"/>
    <w:rsid w:val="090917CB"/>
    <w:rsid w:val="09250C96"/>
    <w:rsid w:val="09D9119E"/>
    <w:rsid w:val="09E111DE"/>
    <w:rsid w:val="0A963238"/>
    <w:rsid w:val="0A9B46A5"/>
    <w:rsid w:val="0ABC3E3D"/>
    <w:rsid w:val="0AD46E32"/>
    <w:rsid w:val="0ADB2CF4"/>
    <w:rsid w:val="0B8C422C"/>
    <w:rsid w:val="0C321039"/>
    <w:rsid w:val="0C7B478E"/>
    <w:rsid w:val="0E39220B"/>
    <w:rsid w:val="0F391C85"/>
    <w:rsid w:val="0F474DFC"/>
    <w:rsid w:val="0F6E05DA"/>
    <w:rsid w:val="102E2D11"/>
    <w:rsid w:val="108D683E"/>
    <w:rsid w:val="109C2F25"/>
    <w:rsid w:val="11074842"/>
    <w:rsid w:val="118B7221"/>
    <w:rsid w:val="11FC1ECD"/>
    <w:rsid w:val="122338FE"/>
    <w:rsid w:val="12C7072D"/>
    <w:rsid w:val="13165C66"/>
    <w:rsid w:val="136A7071"/>
    <w:rsid w:val="156B27E5"/>
    <w:rsid w:val="16111CBF"/>
    <w:rsid w:val="179B49B5"/>
    <w:rsid w:val="186C142F"/>
    <w:rsid w:val="1963014B"/>
    <w:rsid w:val="19632832"/>
    <w:rsid w:val="199450E1"/>
    <w:rsid w:val="1A1B135F"/>
    <w:rsid w:val="1AFF2A2E"/>
    <w:rsid w:val="1C536B8E"/>
    <w:rsid w:val="1DBD272B"/>
    <w:rsid w:val="1DEF6D8A"/>
    <w:rsid w:val="1E3FAB06"/>
    <w:rsid w:val="1E57048B"/>
    <w:rsid w:val="1EE066D3"/>
    <w:rsid w:val="1F2B2044"/>
    <w:rsid w:val="1FD04999"/>
    <w:rsid w:val="1FF24910"/>
    <w:rsid w:val="200363DF"/>
    <w:rsid w:val="201E11C5"/>
    <w:rsid w:val="206375BB"/>
    <w:rsid w:val="20A98C55"/>
    <w:rsid w:val="21731A80"/>
    <w:rsid w:val="21792C6F"/>
    <w:rsid w:val="219043E0"/>
    <w:rsid w:val="21D95D87"/>
    <w:rsid w:val="21DE514B"/>
    <w:rsid w:val="221C3EC6"/>
    <w:rsid w:val="227B299A"/>
    <w:rsid w:val="23474F72"/>
    <w:rsid w:val="23AC3027"/>
    <w:rsid w:val="253D7C59"/>
    <w:rsid w:val="25F27417"/>
    <w:rsid w:val="25F806CE"/>
    <w:rsid w:val="262F3FF1"/>
    <w:rsid w:val="2741623A"/>
    <w:rsid w:val="275F57D6"/>
    <w:rsid w:val="27C22E19"/>
    <w:rsid w:val="28060F58"/>
    <w:rsid w:val="285C14C0"/>
    <w:rsid w:val="28F355E4"/>
    <w:rsid w:val="2A7D74CC"/>
    <w:rsid w:val="2A930E78"/>
    <w:rsid w:val="2AD82738"/>
    <w:rsid w:val="2BB62C95"/>
    <w:rsid w:val="2D0A14EA"/>
    <w:rsid w:val="2EB77450"/>
    <w:rsid w:val="2EF91817"/>
    <w:rsid w:val="2F94153F"/>
    <w:rsid w:val="315A0567"/>
    <w:rsid w:val="315F792B"/>
    <w:rsid w:val="31600FB0"/>
    <w:rsid w:val="317258B0"/>
    <w:rsid w:val="32990C1B"/>
    <w:rsid w:val="33296443"/>
    <w:rsid w:val="337E072C"/>
    <w:rsid w:val="33B71CA0"/>
    <w:rsid w:val="34933894"/>
    <w:rsid w:val="34E46AC5"/>
    <w:rsid w:val="351729F7"/>
    <w:rsid w:val="36201D7F"/>
    <w:rsid w:val="36580022"/>
    <w:rsid w:val="36653C36"/>
    <w:rsid w:val="36F57E96"/>
    <w:rsid w:val="37425D25"/>
    <w:rsid w:val="37E33064"/>
    <w:rsid w:val="383605D0"/>
    <w:rsid w:val="389A6DAB"/>
    <w:rsid w:val="38DB01DF"/>
    <w:rsid w:val="38E54BBA"/>
    <w:rsid w:val="395D29A2"/>
    <w:rsid w:val="39B27192"/>
    <w:rsid w:val="3A5C70FE"/>
    <w:rsid w:val="3AC57BD6"/>
    <w:rsid w:val="3AE36A70"/>
    <w:rsid w:val="3AE37F8F"/>
    <w:rsid w:val="3B1479D8"/>
    <w:rsid w:val="3B5B73B5"/>
    <w:rsid w:val="3BDB4052"/>
    <w:rsid w:val="3CE31410"/>
    <w:rsid w:val="3D096A38"/>
    <w:rsid w:val="3D581DFE"/>
    <w:rsid w:val="3DD07BE6"/>
    <w:rsid w:val="3E7D4A9D"/>
    <w:rsid w:val="3E946E66"/>
    <w:rsid w:val="3F1B1335"/>
    <w:rsid w:val="3F732F1F"/>
    <w:rsid w:val="400B06F7"/>
    <w:rsid w:val="40CA3013"/>
    <w:rsid w:val="40DC68A2"/>
    <w:rsid w:val="417967E7"/>
    <w:rsid w:val="41B72A06"/>
    <w:rsid w:val="42072EE9"/>
    <w:rsid w:val="428570D9"/>
    <w:rsid w:val="441B1DD7"/>
    <w:rsid w:val="44D25A49"/>
    <w:rsid w:val="45152A2C"/>
    <w:rsid w:val="456270F2"/>
    <w:rsid w:val="45A75A73"/>
    <w:rsid w:val="45F722FD"/>
    <w:rsid w:val="469F0A9E"/>
    <w:rsid w:val="46DE7263"/>
    <w:rsid w:val="474433F3"/>
    <w:rsid w:val="4780737E"/>
    <w:rsid w:val="47833F1C"/>
    <w:rsid w:val="47B9643A"/>
    <w:rsid w:val="47F6293F"/>
    <w:rsid w:val="480F16FC"/>
    <w:rsid w:val="48E704DA"/>
    <w:rsid w:val="49BF6D61"/>
    <w:rsid w:val="49E03469"/>
    <w:rsid w:val="4A280A29"/>
    <w:rsid w:val="4BC304DA"/>
    <w:rsid w:val="4C8A18A8"/>
    <w:rsid w:val="4CAF57B3"/>
    <w:rsid w:val="4DE75219"/>
    <w:rsid w:val="4DFF77C7"/>
    <w:rsid w:val="4DFFEF47"/>
    <w:rsid w:val="4E964534"/>
    <w:rsid w:val="4F895E47"/>
    <w:rsid w:val="4FFF20A1"/>
    <w:rsid w:val="50373AF5"/>
    <w:rsid w:val="5144471C"/>
    <w:rsid w:val="517F39A6"/>
    <w:rsid w:val="51A64181"/>
    <w:rsid w:val="52067C23"/>
    <w:rsid w:val="540463E4"/>
    <w:rsid w:val="54D51B2F"/>
    <w:rsid w:val="54EA55DA"/>
    <w:rsid w:val="55674E7D"/>
    <w:rsid w:val="567315FF"/>
    <w:rsid w:val="572C46CA"/>
    <w:rsid w:val="574865E8"/>
    <w:rsid w:val="57911A47"/>
    <w:rsid w:val="57ABF3B2"/>
    <w:rsid w:val="57F4051E"/>
    <w:rsid w:val="5827444F"/>
    <w:rsid w:val="58E97957"/>
    <w:rsid w:val="58F33322"/>
    <w:rsid w:val="59DF76D7"/>
    <w:rsid w:val="5A3D7F5A"/>
    <w:rsid w:val="5B084A0C"/>
    <w:rsid w:val="5BEB3731"/>
    <w:rsid w:val="5C6A7000"/>
    <w:rsid w:val="5C9DA247"/>
    <w:rsid w:val="5CD03307"/>
    <w:rsid w:val="5D2C48AB"/>
    <w:rsid w:val="5DD76917"/>
    <w:rsid w:val="5DD92690"/>
    <w:rsid w:val="5E0C320A"/>
    <w:rsid w:val="5E361997"/>
    <w:rsid w:val="5E3E6996"/>
    <w:rsid w:val="5F4D50E3"/>
    <w:rsid w:val="5FDFB220"/>
    <w:rsid w:val="5FE02880"/>
    <w:rsid w:val="600D4872"/>
    <w:rsid w:val="60496549"/>
    <w:rsid w:val="605129B1"/>
    <w:rsid w:val="606E7F70"/>
    <w:rsid w:val="60AD570E"/>
    <w:rsid w:val="61AB4343"/>
    <w:rsid w:val="6217362B"/>
    <w:rsid w:val="623E6F65"/>
    <w:rsid w:val="62B341DC"/>
    <w:rsid w:val="62BA6289"/>
    <w:rsid w:val="62D11B87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7F87BB6"/>
    <w:rsid w:val="680B72D0"/>
    <w:rsid w:val="68C57CDC"/>
    <w:rsid w:val="68F963FC"/>
    <w:rsid w:val="696C43B8"/>
    <w:rsid w:val="69771CCC"/>
    <w:rsid w:val="6994390F"/>
    <w:rsid w:val="6AFE3735"/>
    <w:rsid w:val="6B3929BF"/>
    <w:rsid w:val="6C886FE1"/>
    <w:rsid w:val="6CA33997"/>
    <w:rsid w:val="6CCD33BF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1C11019"/>
    <w:rsid w:val="727662A7"/>
    <w:rsid w:val="72861843"/>
    <w:rsid w:val="72E66F89"/>
    <w:rsid w:val="73125FD0"/>
    <w:rsid w:val="73903399"/>
    <w:rsid w:val="73A921F6"/>
    <w:rsid w:val="73BF77DA"/>
    <w:rsid w:val="73D57259"/>
    <w:rsid w:val="74392AB2"/>
    <w:rsid w:val="755A15FE"/>
    <w:rsid w:val="7566584C"/>
    <w:rsid w:val="75F714AD"/>
    <w:rsid w:val="769D2054"/>
    <w:rsid w:val="76CC46E8"/>
    <w:rsid w:val="771709C0"/>
    <w:rsid w:val="774A385E"/>
    <w:rsid w:val="776347EF"/>
    <w:rsid w:val="77E57579"/>
    <w:rsid w:val="77EF68E0"/>
    <w:rsid w:val="78EBDB5B"/>
    <w:rsid w:val="796450AB"/>
    <w:rsid w:val="796778AE"/>
    <w:rsid w:val="7A3C3932"/>
    <w:rsid w:val="7A7632E8"/>
    <w:rsid w:val="7B871525"/>
    <w:rsid w:val="7BAC4AE8"/>
    <w:rsid w:val="7BB40B99"/>
    <w:rsid w:val="7C907F65"/>
    <w:rsid w:val="7C9E2631"/>
    <w:rsid w:val="7D480412"/>
    <w:rsid w:val="7D637428"/>
    <w:rsid w:val="7D752F91"/>
    <w:rsid w:val="7DD65E4C"/>
    <w:rsid w:val="7DE14F1D"/>
    <w:rsid w:val="7DFAADEA"/>
    <w:rsid w:val="7E6B47E6"/>
    <w:rsid w:val="7EA68184"/>
    <w:rsid w:val="7EB62F04"/>
    <w:rsid w:val="7EFB200E"/>
    <w:rsid w:val="7F390D88"/>
    <w:rsid w:val="7F8ACDFF"/>
    <w:rsid w:val="7FFD9792"/>
    <w:rsid w:val="7FFE9A25"/>
    <w:rsid w:val="9F5728B1"/>
    <w:rsid w:val="9FF32675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DejaVu Sans" w:hAnsi="DejaVu Sans" w:eastAsia="方正黑体_GBK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Theme="minorAscii" w:hAnsiTheme="minorAscii"/>
      <w:b/>
      <w:sz w:val="24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10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2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720"/>
      </w:tabs>
      <w:ind w:firstLine="42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/>
      <w:ind w:left="420" w:leftChars="200"/>
    </w:p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unhideWhenUsed/>
    <w:qFormat/>
    <w:uiPriority w:val="99"/>
    <w:pPr>
      <w:spacing w:line="480" w:lineRule="auto"/>
    </w:pPr>
    <w:rPr>
      <w:rFonts w:asciiTheme="minorHAnsi" w:hAnsiTheme="minorHAnsi" w:eastAsiaTheme="minorEastAsia" w:cstheme="minorBidi"/>
    </w:rPr>
  </w:style>
  <w:style w:type="paragraph" w:styleId="1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4"/>
    <w:unhideWhenUsed/>
    <w:qFormat/>
    <w:uiPriority w:val="99"/>
    <w:pPr>
      <w:spacing w:line="360" w:lineRule="auto"/>
      <w:ind w:firstLine="420" w:firstLineChars="100"/>
    </w:pPr>
    <w:rPr>
      <w:rFonts w:ascii="Calibri" w:hAnsi="Calibri"/>
    </w:rPr>
  </w:style>
  <w:style w:type="table" w:styleId="22">
    <w:name w:val="Table Grid"/>
    <w:basedOn w:val="2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annotation reference"/>
    <w:basedOn w:val="23"/>
    <w:unhideWhenUsed/>
    <w:qFormat/>
    <w:uiPriority w:val="99"/>
    <w:rPr>
      <w:sz w:val="21"/>
      <w:szCs w:val="21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Item List in Table"/>
    <w:basedOn w:val="1"/>
    <w:qFormat/>
    <w:uiPriority w:val="0"/>
    <w:pPr>
      <w:widowControl/>
      <w:numPr>
        <w:ilvl w:val="0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  <w:style w:type="paragraph" w:customStyle="1" w:styleId="32">
    <w:name w:val="正文 首行缩进:  2 字符"/>
    <w:basedOn w:val="1"/>
    <w:qFormat/>
    <w:uiPriority w:val="0"/>
    <w:pPr>
      <w:ind w:firstLine="579" w:firstLineChars="200"/>
    </w:pPr>
    <w:rPr>
      <w:rFonts w:ascii="Calibri" w:hAnsi="Calibri"/>
      <w:szCs w:val="20"/>
    </w:rPr>
  </w:style>
  <w:style w:type="character" w:customStyle="1" w:styleId="33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0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5">
    <w:name w:val="font91"/>
    <w:basedOn w:val="2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6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7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39">
    <w:name w:val="List Paragraph"/>
    <w:basedOn w:val="1"/>
    <w:qFormat/>
    <w:uiPriority w:val="34"/>
    <w:pPr>
      <w:ind w:firstLine="420"/>
    </w:pPr>
  </w:style>
  <w:style w:type="paragraph" w:customStyle="1" w:styleId="40">
    <w:name w:val="*正文"/>
    <w:basedOn w:val="1"/>
    <w:qFormat/>
    <w:uiPriority w:val="0"/>
    <w:pPr>
      <w:widowControl/>
      <w:ind w:firstLine="560"/>
      <w:jc w:val="left"/>
    </w:pPr>
    <w:rPr>
      <w:rFonts w:ascii="仿宋_GB2312" w:hAnsi="宋体" w:eastAsia="宋体" w:cs="Times New Roman"/>
      <w:color w:val="000000"/>
      <w:kern w:val="0"/>
      <w:sz w:val="24"/>
      <w:szCs w:val="28"/>
    </w:rPr>
  </w:style>
  <w:style w:type="paragraph" w:customStyle="1" w:styleId="41">
    <w:name w:val="_Style 1"/>
    <w:basedOn w:val="1"/>
    <w:qFormat/>
    <w:uiPriority w:val="34"/>
    <w:pPr>
      <w:ind w:firstLine="420" w:firstLineChars="200"/>
    </w:pPr>
    <w:rPr>
      <w:sz w:val="28"/>
      <w:szCs w:val="24"/>
    </w:rPr>
  </w:style>
  <w:style w:type="paragraph" w:customStyle="1" w:styleId="42">
    <w:name w:val="宋体五号"/>
    <w:basedOn w:val="14"/>
    <w:qFormat/>
    <w:uiPriority w:val="0"/>
    <w:pPr>
      <w:spacing w:after="0" w:line="360" w:lineRule="auto"/>
      <w:ind w:firstLine="420" w:firstLineChars="200"/>
    </w:pPr>
    <w:rPr>
      <w:rFonts w:ascii="宋体" w:hAnsi="宋体" w:eastAsia="宋体" w:cs="Times New Roman"/>
      <w:szCs w:val="21"/>
      <w:lang w:val="zh-CN" w:eastAsia="zh-CN"/>
    </w:rPr>
  </w:style>
  <w:style w:type="character" w:customStyle="1" w:styleId="43">
    <w:name w:val="dy_biao_content1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Huawei Technologies Co.,Ltd.</Company>
  <Pages>4</Pages>
  <Words>1421</Words>
  <Characters>1577</Characters>
  <Lines>1</Lines>
  <Paragraphs>1</Paragraphs>
  <TotalTime>1</TotalTime>
  <ScaleCrop>false</ScaleCrop>
  <LinksUpToDate>false</LinksUpToDate>
  <CharactersWithSpaces>1616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2020-08-01T20:53:00Z</dcterms:created>
  <dc:creator>Windows 用户</dc:creator>
  <cp:lastModifiedBy>Administrator</cp:lastModifiedBy>
  <dcterms:modified xsi:type="dcterms:W3CDTF">2023-12-19T03:05:42Z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0079B67E6111410EA7CAC5A5A1C4DCE2</vt:lpwstr>
  </property>
</Properties>
</file>