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758" w14:textId="77777777" w:rsidR="00372D94" w:rsidRDefault="0000000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7D1A62" wp14:editId="6269E5C9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5D2242" w14:textId="77777777" w:rsidR="00372D94" w:rsidRDefault="00372D94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1FF82F45" w14:textId="77777777" w:rsidR="00372D94" w:rsidRDefault="00372D94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0F3A361F" w14:textId="77777777" w:rsidR="00372D94" w:rsidRDefault="00000000">
      <w:pPr>
        <w:jc w:val="center"/>
        <w:rPr>
          <w:rFonts w:ascii="黑体" w:eastAsia="黑体"/>
          <w:sz w:val="72"/>
          <w:szCs w:val="72"/>
          <w:u w:val="single"/>
        </w:rPr>
      </w:pPr>
      <w:r>
        <w:rPr>
          <w:rFonts w:ascii="黑体" w:eastAsia="黑体" w:hint="eastAsia"/>
          <w:sz w:val="40"/>
          <w:szCs w:val="40"/>
          <w:u w:val="single"/>
        </w:rPr>
        <w:t>国药东风总医院计算机采购项目</w:t>
      </w:r>
    </w:p>
    <w:p w14:paraId="473B04C0" w14:textId="77777777" w:rsidR="00372D94" w:rsidRDefault="00372D94">
      <w:pPr>
        <w:jc w:val="center"/>
        <w:rPr>
          <w:sz w:val="48"/>
          <w:szCs w:val="48"/>
        </w:rPr>
      </w:pPr>
    </w:p>
    <w:p w14:paraId="3E320A26" w14:textId="77777777" w:rsidR="00372D94" w:rsidRDefault="00372D94">
      <w:pPr>
        <w:jc w:val="center"/>
        <w:rPr>
          <w:rFonts w:ascii="黑体" w:eastAsia="黑体"/>
          <w:sz w:val="56"/>
          <w:szCs w:val="56"/>
        </w:rPr>
      </w:pPr>
    </w:p>
    <w:p w14:paraId="20BC29D3" w14:textId="77777777" w:rsidR="00372D94" w:rsidRDefault="00372D94">
      <w:pPr>
        <w:jc w:val="center"/>
        <w:rPr>
          <w:rFonts w:ascii="黑体" w:eastAsia="黑体"/>
          <w:sz w:val="56"/>
          <w:szCs w:val="56"/>
        </w:rPr>
      </w:pPr>
    </w:p>
    <w:p w14:paraId="6D9D4B35" w14:textId="77777777" w:rsidR="00372D94" w:rsidRDefault="00000000">
      <w:pPr>
        <w:jc w:val="center"/>
        <w:rPr>
          <w:rFonts w:asciiTheme="minorEastAsia" w:hAnsiTheme="minorEastAsia"/>
          <w:b/>
          <w:szCs w:val="24"/>
        </w:rPr>
      </w:pPr>
      <w:r>
        <w:rPr>
          <w:rFonts w:ascii="黑体" w:eastAsia="黑体" w:hint="eastAsia"/>
          <w:sz w:val="56"/>
          <w:szCs w:val="56"/>
        </w:rPr>
        <w:t>采购文件</w:t>
      </w:r>
    </w:p>
    <w:p w14:paraId="465B1C00" w14:textId="77777777" w:rsidR="00372D94" w:rsidRDefault="00000000">
      <w:pPr>
        <w:jc w:val="center"/>
        <w:rPr>
          <w:rFonts w:ascii="宋体" w:hAnsi="宋体" w:cs="宋体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项目名称：</w:t>
      </w:r>
      <w:r>
        <w:rPr>
          <w:rFonts w:ascii="宋体" w:hAnsi="宋体" w:cs="宋体" w:hint="eastAsia"/>
          <w:bCs/>
          <w:sz w:val="30"/>
          <w:szCs w:val="30"/>
        </w:rPr>
        <w:t>国药东风总医院计算机采购项目</w:t>
      </w:r>
    </w:p>
    <w:p w14:paraId="304E0DA2" w14:textId="77777777" w:rsidR="00372D94" w:rsidRDefault="00000000">
      <w:pPr>
        <w:pStyle w:val="20"/>
        <w:ind w:left="480" w:firstLineChars="475" w:firstLine="1425"/>
        <w:jc w:val="left"/>
        <w:rPr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项目编号：ZB-GYDFZYY-2023-12-0019</w:t>
      </w:r>
    </w:p>
    <w:p w14:paraId="3D6DCD54" w14:textId="77777777" w:rsidR="00372D94" w:rsidRDefault="00372D94">
      <w:pPr>
        <w:jc w:val="center"/>
        <w:rPr>
          <w:b/>
          <w:bCs/>
          <w:sz w:val="22"/>
          <w:szCs w:val="24"/>
        </w:rPr>
      </w:pPr>
    </w:p>
    <w:p w14:paraId="386AE250" w14:textId="77777777" w:rsidR="00372D94" w:rsidRDefault="00372D94">
      <w:pPr>
        <w:pStyle w:val="aa"/>
        <w:widowControl/>
        <w:spacing w:before="157" w:beforeAutospacing="0" w:after="34" w:afterAutospacing="0" w:line="364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14:paraId="7778E5E2" w14:textId="77777777" w:rsidR="00372D94" w:rsidRDefault="00372D94">
      <w:pPr>
        <w:pStyle w:val="aa"/>
        <w:widowControl/>
        <w:spacing w:before="157" w:beforeAutospacing="0" w:after="34" w:afterAutospacing="0" w:line="364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14:paraId="74181299" w14:textId="77777777" w:rsidR="00372D94" w:rsidRDefault="00372D94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A8E6F64" w14:textId="77777777" w:rsidR="00372D94" w:rsidRDefault="00372D94">
      <w:pPr>
        <w:jc w:val="center"/>
        <w:rPr>
          <w:rFonts w:ascii="黑体" w:eastAsia="黑体"/>
          <w:sz w:val="30"/>
          <w:szCs w:val="30"/>
        </w:rPr>
      </w:pPr>
    </w:p>
    <w:p w14:paraId="25543A41" w14:textId="77777777" w:rsidR="00372D94" w:rsidRDefault="00000000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="黑体" w:eastAsia="黑体" w:hint="eastAsia"/>
          <w:sz w:val="30"/>
          <w:szCs w:val="30"/>
        </w:rPr>
        <w:t>采购人：</w:t>
      </w:r>
      <w:r>
        <w:rPr>
          <w:rFonts w:ascii="黑体" w:eastAsia="黑体" w:hint="eastAsia"/>
          <w:sz w:val="30"/>
          <w:szCs w:val="30"/>
          <w:u w:val="single"/>
        </w:rPr>
        <w:t>国药东风总医院</w:t>
      </w:r>
    </w:p>
    <w:p w14:paraId="2B4B8ACF" w14:textId="77777777" w:rsidR="00372D94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>2023年12月</w:t>
      </w:r>
    </w:p>
    <w:p w14:paraId="0C18EDB6" w14:textId="77777777" w:rsidR="00372D94" w:rsidRDefault="00372D94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33640FAC" w14:textId="77777777" w:rsidR="00372D94" w:rsidRDefault="00372D94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20BA07F0" w14:textId="77777777" w:rsidR="00372D94" w:rsidRDefault="00372D94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1BCF3C7C" w14:textId="77777777" w:rsidR="00372D94" w:rsidRDefault="00372D94">
      <w:pPr>
        <w:rPr>
          <w:rFonts w:asciiTheme="minorEastAsia" w:hAnsiTheme="minorEastAsia"/>
          <w:b/>
          <w:sz w:val="28"/>
          <w:szCs w:val="28"/>
        </w:rPr>
      </w:pPr>
    </w:p>
    <w:p w14:paraId="785020A8" w14:textId="77777777" w:rsidR="00372D94" w:rsidRDefault="00372D94">
      <w:pPr>
        <w:pStyle w:val="20"/>
        <w:ind w:leftChars="0" w:left="0" w:firstLine="0"/>
        <w:rPr>
          <w:rFonts w:asciiTheme="minorEastAsia" w:hAnsiTheme="minorEastAsia"/>
          <w:b/>
          <w:sz w:val="28"/>
          <w:szCs w:val="28"/>
        </w:rPr>
      </w:pPr>
    </w:p>
    <w:p w14:paraId="3501D567" w14:textId="77777777" w:rsidR="00372D94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第一章 采购书</w:t>
      </w:r>
    </w:p>
    <w:p w14:paraId="22649A60" w14:textId="77777777" w:rsidR="00372D94" w:rsidRDefault="00372D94">
      <w:pPr>
        <w:rPr>
          <w:szCs w:val="24"/>
        </w:rPr>
      </w:pPr>
    </w:p>
    <w:p w14:paraId="08831312" w14:textId="77777777" w:rsidR="00372D94" w:rsidRDefault="00000000">
      <w:pPr>
        <w:ind w:firstLineChars="300" w:firstLine="72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Theme="minorEastAsia" w:hAnsiTheme="minorEastAsia" w:hint="eastAsia"/>
          <w:szCs w:val="24"/>
        </w:rPr>
        <w:t>1.  项目名称</w:t>
      </w:r>
      <w:r>
        <w:rPr>
          <w:rFonts w:asciiTheme="minorEastAsia" w:hAnsiTheme="minorEastAsia" w:hint="eastAsia"/>
          <w:sz w:val="22"/>
        </w:rPr>
        <w:t>：</w:t>
      </w:r>
      <w:r>
        <w:rPr>
          <w:rFonts w:ascii="宋体" w:hAnsi="宋体" w:cs="宋体" w:hint="eastAsia"/>
          <w:b/>
          <w:sz w:val="28"/>
          <w:szCs w:val="28"/>
        </w:rPr>
        <w:t>国药东风总医院</w:t>
      </w:r>
      <w:r>
        <w:rPr>
          <w:rFonts w:hint="eastAsia"/>
          <w:b/>
          <w:sz w:val="28"/>
          <w:szCs w:val="28"/>
        </w:rPr>
        <w:t>计算机采购项目</w:t>
      </w:r>
    </w:p>
    <w:p w14:paraId="277F43E0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  项目概况：详见技术要求</w:t>
      </w:r>
    </w:p>
    <w:p w14:paraId="585BB3E7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3.  资金来源：自筹</w:t>
      </w:r>
    </w:p>
    <w:p w14:paraId="5111825A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4.  交货方式、地点：</w:t>
      </w:r>
    </w:p>
    <w:p w14:paraId="27C2A3F1" w14:textId="77777777" w:rsidR="00372D94" w:rsidRDefault="00000000">
      <w:pPr>
        <w:ind w:rightChars="-347" w:right="-833"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运输方式：由报价人自行确定（包装费、运输费及保险费，包含在总报价内）</w:t>
      </w:r>
    </w:p>
    <w:p w14:paraId="711827F1" w14:textId="77777777" w:rsidR="00372D94" w:rsidRDefault="00000000">
      <w:pPr>
        <w:ind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交货地点：湖北省十堰市大岭路16号</w:t>
      </w:r>
    </w:p>
    <w:p w14:paraId="46C14F1F" w14:textId="77777777" w:rsidR="00372D94" w:rsidRDefault="00000000">
      <w:pPr>
        <w:ind w:firstLineChars="526" w:firstLine="1262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收货单位：国药东风总医院</w:t>
      </w:r>
    </w:p>
    <w:p w14:paraId="01053ACC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5.  货款结算方式：</w:t>
      </w:r>
    </w:p>
    <w:p w14:paraId="40AD521E" w14:textId="77777777" w:rsidR="00372D94" w:rsidRDefault="00000000">
      <w:pPr>
        <w:ind w:leftChars="500" w:left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货款及运输费用等经采购人验收合格后，由国药东风总医院与卖方（中标人）结算，具体结算办法如下：</w:t>
      </w:r>
    </w:p>
    <w:p w14:paraId="5434109B" w14:textId="77777777" w:rsidR="00372D94" w:rsidRDefault="00000000">
      <w:pPr>
        <w:ind w:firstLineChars="300" w:firstLine="720"/>
        <w:rPr>
          <w:b/>
          <w:bCs/>
          <w:highlight w:val="yellow"/>
        </w:rPr>
      </w:pPr>
      <w:r>
        <w:rPr>
          <w:rFonts w:asciiTheme="minorEastAsia" w:hAnsiTheme="minorEastAsia" w:hint="eastAsia"/>
          <w:szCs w:val="24"/>
          <w:highlight w:val="yellow"/>
        </w:rPr>
        <w:t xml:space="preserve">5.1 </w:t>
      </w:r>
      <w:r>
        <w:rPr>
          <w:rFonts w:hint="eastAsia"/>
          <w:b/>
          <w:bCs/>
          <w:highlight w:val="yellow"/>
        </w:rPr>
        <w:t>付款方式</w:t>
      </w:r>
      <w:r>
        <w:rPr>
          <w:b/>
          <w:bCs/>
          <w:highlight w:val="yellow"/>
        </w:rPr>
        <w:t>：</w:t>
      </w:r>
    </w:p>
    <w:p w14:paraId="6C6DE917" w14:textId="77777777" w:rsidR="00372D94" w:rsidRDefault="00000000">
      <w:pPr>
        <w:ind w:firstLineChars="300" w:firstLine="723"/>
        <w:rPr>
          <w:b/>
          <w:bCs/>
          <w:color w:val="FF0000"/>
          <w:highlight w:val="yellow"/>
        </w:rPr>
      </w:pPr>
      <w:r>
        <w:rPr>
          <w:b/>
          <w:bCs/>
          <w:color w:val="FF0000"/>
          <w:highlight w:val="yellow"/>
        </w:rPr>
        <w:t>1</w:t>
      </w:r>
      <w:r>
        <w:rPr>
          <w:b/>
          <w:bCs/>
          <w:color w:val="FF0000"/>
          <w:highlight w:val="yellow"/>
        </w:rPr>
        <w:t>、本合同实行开口价格，按实际采购数量，每季度结算</w:t>
      </w:r>
      <w:r>
        <w:rPr>
          <w:b/>
          <w:bCs/>
          <w:color w:val="FF0000"/>
          <w:highlight w:val="yellow"/>
        </w:rPr>
        <w:t>1</w:t>
      </w:r>
      <w:r>
        <w:rPr>
          <w:b/>
          <w:bCs/>
          <w:color w:val="FF0000"/>
          <w:highlight w:val="yellow"/>
        </w:rPr>
        <w:t>次，乙方开具普通发票。</w:t>
      </w:r>
    </w:p>
    <w:p w14:paraId="4F940EF1" w14:textId="77777777" w:rsidR="00372D94" w:rsidRDefault="00000000">
      <w:pPr>
        <w:ind w:firstLineChars="300" w:firstLine="723"/>
        <w:rPr>
          <w:color w:val="FF0000"/>
          <w:highlight w:val="yellow"/>
        </w:rPr>
      </w:pPr>
      <w:r>
        <w:rPr>
          <w:b/>
          <w:bCs/>
          <w:color w:val="FF0000"/>
          <w:highlight w:val="yellow"/>
        </w:rPr>
        <w:t>2</w:t>
      </w:r>
      <w:r>
        <w:rPr>
          <w:b/>
          <w:bCs/>
          <w:color w:val="FF0000"/>
          <w:highlight w:val="yellow"/>
        </w:rPr>
        <w:t>、当每季度采购金额小于</w:t>
      </w:r>
      <w:r>
        <w:rPr>
          <w:b/>
          <w:bCs/>
          <w:color w:val="FF0000"/>
          <w:highlight w:val="yellow"/>
        </w:rPr>
        <w:t>2</w:t>
      </w:r>
      <w:r>
        <w:rPr>
          <w:b/>
          <w:bCs/>
          <w:color w:val="FF0000"/>
          <w:highlight w:val="yellow"/>
        </w:rPr>
        <w:t>万元时一次性付清发票总额；当每季度采购金额大于</w:t>
      </w:r>
      <w:r>
        <w:rPr>
          <w:b/>
          <w:bCs/>
          <w:color w:val="FF0000"/>
          <w:highlight w:val="yellow"/>
        </w:rPr>
        <w:t>2</w:t>
      </w:r>
      <w:r>
        <w:rPr>
          <w:b/>
          <w:bCs/>
          <w:color w:val="FF0000"/>
          <w:highlight w:val="yellow"/>
        </w:rPr>
        <w:t>万元时，首次向乙方支付发票总金额的</w:t>
      </w:r>
      <w:r>
        <w:rPr>
          <w:b/>
          <w:bCs/>
          <w:color w:val="FF0000"/>
          <w:highlight w:val="yellow"/>
        </w:rPr>
        <w:t>90%</w:t>
      </w:r>
      <w:r>
        <w:rPr>
          <w:b/>
          <w:bCs/>
          <w:color w:val="FF0000"/>
          <w:highlight w:val="yellow"/>
        </w:rPr>
        <w:t>，</w:t>
      </w:r>
      <w:r>
        <w:rPr>
          <w:b/>
          <w:bCs/>
          <w:color w:val="FF0000"/>
          <w:highlight w:val="yellow"/>
        </w:rPr>
        <w:t>12</w:t>
      </w:r>
      <w:r>
        <w:rPr>
          <w:b/>
          <w:bCs/>
          <w:color w:val="FF0000"/>
          <w:highlight w:val="yellow"/>
        </w:rPr>
        <w:t>个月后向乙方支付</w:t>
      </w:r>
      <w:r>
        <w:rPr>
          <w:b/>
          <w:bCs/>
          <w:color w:val="FF0000"/>
          <w:highlight w:val="yellow"/>
        </w:rPr>
        <w:t>10%</w:t>
      </w:r>
      <w:r>
        <w:rPr>
          <w:b/>
          <w:bCs/>
          <w:color w:val="FF0000"/>
          <w:highlight w:val="yellow"/>
        </w:rPr>
        <w:t>的余额。</w:t>
      </w:r>
    </w:p>
    <w:p w14:paraId="7E0E097D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6.  报名时间：2023年12月19日至2023年12月22日</w:t>
      </w:r>
    </w:p>
    <w:p w14:paraId="7B8F0DB9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7.  报价截止时间：2023年12月22日上午12：00以前</w:t>
      </w:r>
    </w:p>
    <w:p w14:paraId="3A0E623A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8.  评审时间：另行通知</w:t>
      </w:r>
    </w:p>
    <w:p w14:paraId="54DB13D3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  报价方式：纸质报价</w:t>
      </w:r>
    </w:p>
    <w:p w14:paraId="73946DCD" w14:textId="77777777" w:rsidR="00372D94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10. 业主联系方式：</w:t>
      </w:r>
    </w:p>
    <w:p w14:paraId="20453DBF" w14:textId="77777777" w:rsidR="00372D94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联系单位：国药东风总医院运营管理科</w:t>
      </w:r>
    </w:p>
    <w:p w14:paraId="1B5E8DFF" w14:textId="77777777" w:rsidR="00372D94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联系人：陈静</w:t>
      </w:r>
    </w:p>
    <w:p w14:paraId="157A3FAA" w14:textId="77777777" w:rsidR="00372D94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电话：0719-8272215    13907280772</w:t>
      </w:r>
    </w:p>
    <w:p w14:paraId="0DE90FF0" w14:textId="77777777" w:rsidR="00372D94" w:rsidRDefault="00372D94">
      <w:pPr>
        <w:ind w:firstLine="480"/>
        <w:rPr>
          <w:rFonts w:asciiTheme="minorEastAsia" w:hAnsiTheme="minorEastAsia"/>
          <w:szCs w:val="24"/>
        </w:rPr>
      </w:pPr>
    </w:p>
    <w:p w14:paraId="41151FFC" w14:textId="77777777" w:rsidR="00372D94" w:rsidRDefault="00372D94">
      <w:pPr>
        <w:pStyle w:val="20"/>
        <w:ind w:leftChars="0" w:left="0" w:firstLine="0"/>
      </w:pPr>
    </w:p>
    <w:p w14:paraId="6278F06B" w14:textId="77777777" w:rsidR="00372D94" w:rsidRDefault="00372D94">
      <w:pPr>
        <w:pStyle w:val="20"/>
        <w:ind w:leftChars="0" w:left="0" w:firstLine="0"/>
      </w:pPr>
    </w:p>
    <w:p w14:paraId="54AC2BF6" w14:textId="77777777" w:rsidR="00372D94" w:rsidRDefault="00000000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国药东风总医院</w:t>
      </w:r>
    </w:p>
    <w:p w14:paraId="6C1F5634" w14:textId="77777777" w:rsidR="00372D94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2023年计算机采购项目</w:t>
      </w:r>
    </w:p>
    <w:p w14:paraId="093B00EE" w14:textId="77777777" w:rsidR="00372D94" w:rsidRDefault="0000000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因工作需求，现对我院2023年度计算机采购</w:t>
      </w:r>
      <w:r>
        <w:rPr>
          <w:rFonts w:ascii="宋体" w:hAnsi="宋体" w:cs="宋体" w:hint="eastAsia"/>
          <w:bCs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进行院内公开招标。</w:t>
      </w:r>
    </w:p>
    <w:p w14:paraId="379F5DA3" w14:textId="77777777" w:rsidR="00372D94" w:rsidRDefault="00000000">
      <w:pPr>
        <w:jc w:val="center"/>
      </w:pPr>
      <w:r>
        <w:rPr>
          <w:rFonts w:hint="eastAsia"/>
          <w:sz w:val="28"/>
          <w:szCs w:val="28"/>
        </w:rPr>
        <w:t>国药东风总医院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计算机采购技术参数</w:t>
      </w:r>
    </w:p>
    <w:p w14:paraId="77D81260" w14:textId="77777777" w:rsidR="00372D94" w:rsidRDefault="00000000">
      <w:r>
        <w:rPr>
          <w:rFonts w:hint="eastAsia"/>
        </w:rPr>
        <w:t>台式计算机：</w:t>
      </w:r>
      <w:proofErr w:type="gramStart"/>
      <w:r>
        <w:rPr>
          <w:rFonts w:hint="eastAsia"/>
        </w:rPr>
        <w:t>启天</w:t>
      </w:r>
      <w:proofErr w:type="gramEnd"/>
      <w:r>
        <w:t xml:space="preserve">M455 B660 i3-12100 8G 256GSSD </w:t>
      </w:r>
      <w:proofErr w:type="gramStart"/>
      <w:r>
        <w:rPr>
          <w:rFonts w:hint="eastAsia"/>
        </w:rPr>
        <w:t>集显</w:t>
      </w:r>
      <w:proofErr w:type="gramEnd"/>
      <w:r>
        <w:t xml:space="preserve"> </w:t>
      </w:r>
      <w:r>
        <w:rPr>
          <w:rFonts w:hint="eastAsia"/>
        </w:rPr>
        <w:t>无光驱</w:t>
      </w:r>
      <w:r>
        <w:t xml:space="preserve"> W11H 21.45</w:t>
      </w:r>
    </w:p>
    <w:tbl>
      <w:tblPr>
        <w:tblpPr w:leftFromText="180" w:rightFromText="180" w:vertAnchor="page" w:horzAnchor="page" w:tblpX="1219" w:tblpY="8746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6075"/>
      </w:tblGrid>
      <w:tr w:rsidR="00372D94" w14:paraId="43BB1208" w14:textId="77777777">
        <w:trPr>
          <w:trHeight w:val="465"/>
        </w:trPr>
        <w:tc>
          <w:tcPr>
            <w:tcW w:w="3495" w:type="dxa"/>
          </w:tcPr>
          <w:p w14:paraId="3745D6C0" w14:textId="77777777" w:rsidR="00372D94" w:rsidRDefault="00000000">
            <w:r>
              <w:rPr>
                <w:rFonts w:hint="eastAsia"/>
              </w:rPr>
              <w:t xml:space="preserve">CPU </w:t>
            </w:r>
          </w:p>
        </w:tc>
        <w:tc>
          <w:tcPr>
            <w:tcW w:w="6075" w:type="dxa"/>
          </w:tcPr>
          <w:p w14:paraId="0D4C508E" w14:textId="77777777" w:rsidR="00372D94" w:rsidRDefault="00000000">
            <w:r>
              <w:rPr>
                <w:rFonts w:hint="eastAsia"/>
              </w:rPr>
              <w:t>英特尔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英特尔® 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™ i5-13500H处理器</w:t>
            </w:r>
          </w:p>
        </w:tc>
      </w:tr>
      <w:tr w:rsidR="00372D94" w14:paraId="5A6215EB" w14:textId="77777777">
        <w:trPr>
          <w:trHeight w:val="375"/>
        </w:trPr>
        <w:tc>
          <w:tcPr>
            <w:tcW w:w="3495" w:type="dxa"/>
          </w:tcPr>
          <w:p w14:paraId="7AAF8A74" w14:textId="77777777" w:rsidR="00372D94" w:rsidRDefault="00000000">
            <w:r>
              <w:rPr>
                <w:rFonts w:hint="eastAsia"/>
              </w:rPr>
              <w:t>内存</w:t>
            </w:r>
          </w:p>
        </w:tc>
        <w:tc>
          <w:tcPr>
            <w:tcW w:w="6075" w:type="dxa"/>
          </w:tcPr>
          <w:p w14:paraId="3B5F8445" w14:textId="77777777" w:rsidR="00372D94" w:rsidRDefault="00000000">
            <w:r>
              <w:rPr>
                <w:rFonts w:hint="eastAsia"/>
              </w:rPr>
              <w:t>16G</w:t>
            </w:r>
          </w:p>
        </w:tc>
      </w:tr>
      <w:tr w:rsidR="00372D94" w14:paraId="7E868BA6" w14:textId="77777777">
        <w:trPr>
          <w:trHeight w:val="420"/>
        </w:trPr>
        <w:tc>
          <w:tcPr>
            <w:tcW w:w="3495" w:type="dxa"/>
          </w:tcPr>
          <w:p w14:paraId="7FEFC3D1" w14:textId="77777777" w:rsidR="00372D94" w:rsidRDefault="00000000">
            <w:r>
              <w:rPr>
                <w:rFonts w:hint="eastAsia"/>
              </w:rPr>
              <w:t>硬盘</w:t>
            </w:r>
          </w:p>
        </w:tc>
        <w:tc>
          <w:tcPr>
            <w:tcW w:w="6075" w:type="dxa"/>
          </w:tcPr>
          <w:p w14:paraId="2C3814E6" w14:textId="77777777" w:rsidR="00372D94" w:rsidRDefault="00000000">
            <w:r>
              <w:rPr>
                <w:rFonts w:hint="eastAsia"/>
              </w:rPr>
              <w:t>1T</w:t>
            </w:r>
            <w:r>
              <w:rPr>
                <w:rFonts w:hint="eastAsia"/>
              </w:rPr>
              <w:t>固态硬盘</w:t>
            </w:r>
          </w:p>
        </w:tc>
      </w:tr>
      <w:tr w:rsidR="00372D94" w14:paraId="25035437" w14:textId="77777777">
        <w:trPr>
          <w:trHeight w:val="435"/>
        </w:trPr>
        <w:tc>
          <w:tcPr>
            <w:tcW w:w="3495" w:type="dxa"/>
          </w:tcPr>
          <w:p w14:paraId="0AA8662E" w14:textId="77777777" w:rsidR="00372D94" w:rsidRDefault="00000000">
            <w:r>
              <w:rPr>
                <w:rFonts w:hint="eastAsia"/>
              </w:rPr>
              <w:t>显卡</w:t>
            </w:r>
          </w:p>
        </w:tc>
        <w:tc>
          <w:tcPr>
            <w:tcW w:w="6075" w:type="dxa"/>
          </w:tcPr>
          <w:p w14:paraId="7964A463" w14:textId="77777777" w:rsidR="00372D94" w:rsidRDefault="00000000">
            <w:r>
              <w:rPr>
                <w:rFonts w:hint="eastAsia"/>
              </w:rPr>
              <w:t>集成显卡</w:t>
            </w:r>
          </w:p>
        </w:tc>
      </w:tr>
      <w:tr w:rsidR="00372D94" w14:paraId="55D5EECF" w14:textId="77777777">
        <w:trPr>
          <w:trHeight w:val="420"/>
        </w:trPr>
        <w:tc>
          <w:tcPr>
            <w:tcW w:w="3495" w:type="dxa"/>
          </w:tcPr>
          <w:p w14:paraId="0BC28B57" w14:textId="77777777" w:rsidR="00372D94" w:rsidRDefault="00000000">
            <w:r>
              <w:rPr>
                <w:rFonts w:hint="eastAsia"/>
              </w:rPr>
              <w:t>操作系统</w:t>
            </w:r>
          </w:p>
        </w:tc>
        <w:tc>
          <w:tcPr>
            <w:tcW w:w="6075" w:type="dxa"/>
          </w:tcPr>
          <w:p w14:paraId="4168356A" w14:textId="77777777" w:rsidR="00372D94" w:rsidRDefault="00000000">
            <w:r>
              <w:rPr>
                <w:rFonts w:hint="eastAsia"/>
              </w:rPr>
              <w:t>WIN11</w:t>
            </w:r>
          </w:p>
        </w:tc>
      </w:tr>
      <w:tr w:rsidR="00372D94" w14:paraId="2DCEEF01" w14:textId="77777777">
        <w:trPr>
          <w:trHeight w:val="475"/>
        </w:trPr>
        <w:tc>
          <w:tcPr>
            <w:tcW w:w="3495" w:type="dxa"/>
          </w:tcPr>
          <w:p w14:paraId="0B376A19" w14:textId="77777777" w:rsidR="00372D94" w:rsidRDefault="00000000">
            <w:r>
              <w:rPr>
                <w:rFonts w:hint="eastAsia"/>
              </w:rPr>
              <w:t>尺寸</w:t>
            </w:r>
          </w:p>
        </w:tc>
        <w:tc>
          <w:tcPr>
            <w:tcW w:w="6075" w:type="dxa"/>
          </w:tcPr>
          <w:p w14:paraId="67EDEDF6" w14:textId="77777777" w:rsidR="00372D94" w:rsidRDefault="00000000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寸</w:t>
            </w:r>
          </w:p>
        </w:tc>
      </w:tr>
    </w:tbl>
    <w:tbl>
      <w:tblPr>
        <w:tblpPr w:leftFromText="180" w:rightFromText="180" w:vertAnchor="page" w:horzAnchor="page" w:tblpX="1230" w:tblpY="4231"/>
        <w:tblW w:w="9503" w:type="dxa"/>
        <w:tblLayout w:type="fixed"/>
        <w:tblLook w:val="04A0" w:firstRow="1" w:lastRow="0" w:firstColumn="1" w:lastColumn="0" w:noHBand="0" w:noVBand="1"/>
      </w:tblPr>
      <w:tblGrid>
        <w:gridCol w:w="3434"/>
        <w:gridCol w:w="6069"/>
      </w:tblGrid>
      <w:tr w:rsidR="00372D94" w14:paraId="311477F9" w14:textId="77777777">
        <w:trPr>
          <w:trHeight w:val="387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BDC5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CPU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288C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英特尔® 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™ i3-12100处理器</w:t>
            </w:r>
          </w:p>
        </w:tc>
      </w:tr>
      <w:tr w:rsidR="00372D94" w14:paraId="3009ECFB" w14:textId="77777777">
        <w:trPr>
          <w:trHeight w:val="421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19F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0C9E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Intel B660 及以上</w:t>
            </w:r>
          </w:p>
        </w:tc>
      </w:tr>
      <w:tr w:rsidR="00372D94" w14:paraId="53EE0E26" w14:textId="77777777">
        <w:trPr>
          <w:trHeight w:val="412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1C06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内存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C68F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DDR4 2400 ，单条8G</w:t>
            </w:r>
          </w:p>
        </w:tc>
      </w:tr>
      <w:tr w:rsidR="00372D94" w14:paraId="10A65D49" w14:textId="77777777">
        <w:trPr>
          <w:trHeight w:val="501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BC77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硬盘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1A50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256G固态硬盘，连续写入最大速度不低于500M</w:t>
            </w:r>
          </w:p>
        </w:tc>
      </w:tr>
      <w:tr w:rsidR="00372D94" w14:paraId="7DDB5743" w14:textId="77777777">
        <w:trPr>
          <w:trHeight w:val="9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469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网卡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D781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10/100/1000M自适应</w:t>
            </w:r>
          </w:p>
        </w:tc>
      </w:tr>
      <w:tr w:rsidR="00372D94" w14:paraId="215DE0B0" w14:textId="77777777">
        <w:trPr>
          <w:trHeight w:val="419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98A7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键盘、鼠标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2D7E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光电鼠标</w:t>
            </w:r>
          </w:p>
        </w:tc>
      </w:tr>
      <w:tr w:rsidR="00372D94" w14:paraId="68F02E26" w14:textId="77777777">
        <w:trPr>
          <w:trHeight w:val="411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9655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FEE9" w14:textId="77777777" w:rsidR="00372D94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LED 宽屏显示器</w:t>
            </w:r>
          </w:p>
        </w:tc>
      </w:tr>
    </w:tbl>
    <w:p w14:paraId="61274B3C" w14:textId="77777777" w:rsidR="00372D94" w:rsidRDefault="00372D94">
      <w:pPr>
        <w:pStyle w:val="20"/>
        <w:ind w:leftChars="0" w:left="0" w:firstLine="0"/>
      </w:pPr>
    </w:p>
    <w:p w14:paraId="3B7E180F" w14:textId="77777777" w:rsidR="00372D94" w:rsidRDefault="00000000">
      <w:r>
        <w:rPr>
          <w:rFonts w:hint="eastAsia"/>
        </w:rPr>
        <w:t>笔记本参数</w:t>
      </w:r>
      <w:r>
        <w:rPr>
          <w:rFonts w:hint="eastAsia"/>
        </w:rPr>
        <w:t>:</w:t>
      </w:r>
      <w:r>
        <w:t xml:space="preserve"> </w:t>
      </w:r>
      <w:proofErr w:type="spellStart"/>
      <w:r>
        <w:t>Thinkbook</w:t>
      </w:r>
      <w:proofErr w:type="spellEnd"/>
      <w:r>
        <w:t> 14  6LCD I5-13500H/16G/1T- 2.2K</w:t>
      </w:r>
      <w:r>
        <w:t>屏</w:t>
      </w:r>
      <w:r>
        <w:t> 2023</w:t>
      </w:r>
    </w:p>
    <w:p w14:paraId="6F6DDA6D" w14:textId="77777777" w:rsidR="00372D94" w:rsidRDefault="00372D94">
      <w:pPr>
        <w:pStyle w:val="20"/>
        <w:ind w:left="480"/>
      </w:pPr>
    </w:p>
    <w:p w14:paraId="646185C6" w14:textId="77777777" w:rsidR="00372D94" w:rsidRDefault="00000000">
      <w:pPr>
        <w:pStyle w:val="20"/>
        <w:ind w:leftChars="0" w:left="0" w:firstLine="0"/>
      </w:pPr>
      <w:r>
        <w:rPr>
          <w:rFonts w:hint="eastAsia"/>
        </w:rPr>
        <w:t>周边配件清单：</w:t>
      </w:r>
    </w:p>
    <w:tbl>
      <w:tblPr>
        <w:tblW w:w="958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763"/>
        <w:gridCol w:w="1732"/>
        <w:gridCol w:w="4403"/>
        <w:gridCol w:w="1532"/>
        <w:gridCol w:w="1155"/>
      </w:tblGrid>
      <w:tr w:rsidR="00372D94" w14:paraId="26009719" w14:textId="77777777">
        <w:trPr>
          <w:trHeight w:val="473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5F8A4" w14:textId="77777777" w:rsidR="00372D94" w:rsidRDefault="00000000">
            <w:pPr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序号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05AC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配件名称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7952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说</w:t>
            </w:r>
            <w:r>
              <w:rPr>
                <w:rFonts w:ascii="微软雅黑" w:eastAsia="微软雅黑" w:hAnsi="微软雅黑" w:cs="Times New Roman"/>
                <w:color w:val="000000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 xml:space="preserve">  明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0F11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参考品牌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E2B5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单位</w:t>
            </w:r>
          </w:p>
        </w:tc>
      </w:tr>
      <w:tr w:rsidR="00372D94" w14:paraId="1395C03B" w14:textId="77777777">
        <w:trPr>
          <w:trHeight w:val="446"/>
        </w:trPr>
        <w:tc>
          <w:tcPr>
            <w:tcW w:w="7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B1574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16EE7C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主板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FCAF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931C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6876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1E93E16A" w14:textId="77777777">
        <w:trPr>
          <w:trHeight w:val="36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C5F49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07B24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0E53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笔记本主板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6B10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2DE3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0815BB20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558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1AD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内存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AD10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4G  DDR3台式机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1616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30CF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2AF27C74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681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B776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11A0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4G  DDR4台式机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0A1F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23A4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14A08787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2CA2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091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665D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8G  DDR3台式机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E617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EFDE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76F84B06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0761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FD1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2D2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8G  DDR4台式机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0D89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947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09671A1E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2A2E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EA13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99B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4G  DDR3笔记本内存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1FD6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2698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45FB194A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9B9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77AD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170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4G  DDR4笔记本内存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FC9C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BB2E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48AE8CA1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0FC3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8A8C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B0D7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8G DDR3笔记本内存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0DB7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0050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1BB0189B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CC36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7A5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001A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8G DDR4笔记本内存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C9FB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8EC5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1C185E07" w14:textId="77777777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CB8F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0C09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显卡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900B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台式机HDMI+VGA+4G显存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CB48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七彩虹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5C52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145CABA0" w14:textId="77777777">
        <w:trPr>
          <w:trHeight w:val="360"/>
        </w:trPr>
        <w:tc>
          <w:tcPr>
            <w:tcW w:w="7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DC009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4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C10919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网卡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AF1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台式机千兆网卡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1B98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82DA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4C8B7141" w14:textId="77777777">
        <w:trPr>
          <w:trHeight w:val="36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30DCEF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98A56C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0F0FF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台式机USB无线网卡  150M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3D6C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4B4D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51C4B2ED" w14:textId="77777777">
        <w:trPr>
          <w:trHeight w:val="36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4A4D4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4272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54F616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台式机USB无线网卡  300M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8A2E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D724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4C0686E1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185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5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D78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C8E5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台式机300W电源、配器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E96B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航嘉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80FE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62FB074C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328A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B8F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FC31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笔记本适配器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C963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B605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06E6FA8A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E2D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6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87E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固态硬盘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86FA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128G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1453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95B7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688DF4B9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641D8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8E0C5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3D59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256G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5A42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80D2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04268B1E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24FB3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84E7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7B75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512G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0C1B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39BA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35804CD8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3BBA3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24FD4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D5C4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笔记本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128G  NVME M.2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99E6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EBF5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75942649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0D031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F937D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9D1E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笔记本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256G  NVME M.2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6DDF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F26E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14FBE60F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DAB77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7D245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A52F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笔记本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512G  NVME M.2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DCCE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9DD4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0ECD5E91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966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D0A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键盘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9769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有线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6D26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罗技K120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35E1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7615D374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9BC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A0A5" w14:textId="77777777" w:rsidR="00372D9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鼠标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9DB5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无线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08D1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罗技</w:t>
            </w:r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M90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2A30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06A47E27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E100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8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91B2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视频转换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2AB3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VGA转HDMI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00C5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7376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78B20A95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83F95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C37C8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4C8D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HDMI转VGA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A1AD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4035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7979FD1A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CE35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9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BAD6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视频线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8D00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HDMI   5米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103B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9652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720F7B86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FC55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31817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FF0A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HDMI   10米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F859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4CCB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558D1D4D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2B01A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AA8FE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1E00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HDMI   15米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D536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45EF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3D064643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9E37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10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7696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非管理交换机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357D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5口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E325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D2B6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0B4088C2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2554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D5B15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BFE8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8口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F9ED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C666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3DFF8428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B3512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FCF07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6111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16口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984A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1EAF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0F6CC112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D37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73DE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可管理交换机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721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24口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B34B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华为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4D5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7B556738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77C32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46DE5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8BAF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48口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9683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华为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0526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6B50D5CB" w14:textId="77777777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5C59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9B0E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光纤模块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39A1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模块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AD22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华为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CD05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21873803" w14:textId="77777777">
        <w:trPr>
          <w:trHeight w:val="360"/>
        </w:trPr>
        <w:tc>
          <w:tcPr>
            <w:tcW w:w="7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726BE3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13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5B119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POE交换机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E21F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 xml:space="preserve"> 24口（含POE适配器、电源）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9302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A4AD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4268D6E8" w14:textId="77777777">
        <w:trPr>
          <w:trHeight w:val="36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7C8D4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43B90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D0C4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 xml:space="preserve"> 48口 （含POE适配器、电源）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D642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8DE6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0E6A137F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952A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5B33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寻线仪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9A5F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蜂鸣巡线器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1C6A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精明鼠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EFC8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14B064C0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A3D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15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B30A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网线钳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5C16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适用超5类、6类、电话水晶头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913F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绿联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091A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347C25EB" w14:textId="77777777">
        <w:trPr>
          <w:trHeight w:val="360"/>
        </w:trPr>
        <w:tc>
          <w:tcPr>
            <w:tcW w:w="763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5CC4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16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9D6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网线（箱）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920D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超5类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D7B1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大华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8414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箱</w:t>
            </w:r>
          </w:p>
        </w:tc>
      </w:tr>
      <w:tr w:rsidR="00372D94" w14:paraId="211CC99C" w14:textId="77777777">
        <w:trPr>
          <w:trHeight w:val="36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70E8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212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C1A8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超6类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297D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大华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7008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箱</w:t>
            </w:r>
          </w:p>
        </w:tc>
      </w:tr>
      <w:tr w:rsidR="00372D94" w14:paraId="517526DE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BD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17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7C9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水晶头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3DD1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超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5类、电话水晶头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5773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AMP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BA49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盒</w:t>
            </w:r>
          </w:p>
        </w:tc>
      </w:tr>
      <w:tr w:rsidR="00372D94" w14:paraId="79FAB9BC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E479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B6EC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B41B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超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6类、电话水晶头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4FC5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秋叶原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1A74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盒</w:t>
            </w:r>
          </w:p>
        </w:tc>
      </w:tr>
      <w:tr w:rsidR="00372D94" w14:paraId="34621DDC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5FE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18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E00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优盘</w:t>
            </w:r>
            <w:proofErr w:type="gramEnd"/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FAA6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4G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962C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1DA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16C7996D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5AC3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BC82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AC6F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16G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0597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闪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迪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5BCC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689C1CC3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A57F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A3C6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A3F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32G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4450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闪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迪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9C30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7301AB70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65A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19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27A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移动硬盘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D50A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1TB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B4E7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WD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CF4A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1313F100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D78F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43C4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0A69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2TB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400B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WD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D459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块</w:t>
            </w:r>
          </w:p>
        </w:tc>
      </w:tr>
      <w:tr w:rsidR="00372D94" w14:paraId="2A4C00C5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4E8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20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FC1A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超声用手拍开关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6024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3米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173D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057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7BFCE394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3FF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FA0C6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7837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AC37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9B3A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20B34380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9888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F6550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E619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10米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39CA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E6E1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49423409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1595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D68A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内镜用脚踏开关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38BE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3米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001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BD83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549E72D2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31264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546FE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14EC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6D26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1705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0D33BB6A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7C03F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7288D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B5FC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10米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5EB6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471E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687C7F70" w14:textId="77777777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97FF7" w14:textId="77777777" w:rsidR="00372D94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22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EF1E2" w14:textId="77777777" w:rsidR="00372D94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图像采集卡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24C0E" w14:textId="77777777" w:rsidR="00372D94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嘉恒中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自 OK_C30A-E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CB6F0" w14:textId="77777777" w:rsidR="00372D94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嘉恒中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自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2E6C9" w14:textId="77777777" w:rsidR="00372D94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54D4A470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1E46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22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3E87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USB集线器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8B9D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4口USB扩展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DA2C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A7EF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4970D394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5421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23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456C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扩展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坞</w:t>
            </w:r>
            <w:proofErr w:type="gramEnd"/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2BB0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USB、type-c扩展USB+HDMI+VGA+千兆网口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037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绿联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7B2B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3676B4B9" w14:textId="77777777">
        <w:trPr>
          <w:trHeight w:val="360"/>
        </w:trPr>
        <w:tc>
          <w:tcPr>
            <w:tcW w:w="7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71A33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24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8F55A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显示器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5343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22寸 VGA+HDMI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01DD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飞利浦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4582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626A1AC6" w14:textId="77777777">
        <w:trPr>
          <w:trHeight w:val="36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2FFEE0F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5C688D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3BE6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24寸 VGA+HDMI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CED8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飞利浦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0578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022CA486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20FC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25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2E8D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打印机数据线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BE49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USB打印数据线 1.5M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C3B5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大黄蜂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D0F9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根</w:t>
            </w:r>
          </w:p>
        </w:tc>
      </w:tr>
      <w:tr w:rsidR="00372D94" w14:paraId="49A5D6ED" w14:textId="77777777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5BD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26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BCB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光纤收发器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FB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 xml:space="preserve"> 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纤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23D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612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19AA8E49" w14:textId="77777777">
        <w:trPr>
          <w:trHeight w:val="36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314D1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28426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460C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千兆</w:t>
            </w:r>
            <w:r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 xml:space="preserve"> 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纤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163E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TP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22B7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38C6562F" w14:textId="77777777">
        <w:trPr>
          <w:trHeight w:val="67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4B6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27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9F4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光纤跳线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D4FB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3米</w:t>
            </w:r>
          </w:p>
          <w:p w14:paraId="457844B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小方-圆、大方-圆、大方-小方、小方-小方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04E5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贝尔兰德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AF64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6522A7F4" w14:textId="77777777">
        <w:trPr>
          <w:trHeight w:val="702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2E01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A98B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EF06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5米</w:t>
            </w:r>
          </w:p>
          <w:p w14:paraId="5BEA182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小方-圆、大方-圆、大方-小方、小方-小方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E785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贝尔兰德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BCDC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2D094282" w14:textId="77777777">
        <w:trPr>
          <w:trHeight w:val="73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3938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03AA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B875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10米</w:t>
            </w:r>
          </w:p>
          <w:p w14:paraId="08650FA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小方-圆、大方-圆、大方-小方、小方-小方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6E9E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贝尔兰德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7905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4CE0594D" w14:textId="77777777">
        <w:trPr>
          <w:trHeight w:val="720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3417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3F68" w14:textId="77777777" w:rsidR="00372D94" w:rsidRDefault="0037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D459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15米</w:t>
            </w:r>
          </w:p>
          <w:p w14:paraId="241345F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小方-圆、大方-圆、大方-小方、小方-小方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ED5B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贝尔兰德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A8D6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条</w:t>
            </w:r>
          </w:p>
        </w:tc>
      </w:tr>
      <w:tr w:rsidR="00372D94" w14:paraId="42F56FC4" w14:textId="77777777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EBC7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28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1AEE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USB转串口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F7CD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1.5米数据线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4B1C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帝特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3D95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2A4B756E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D7C8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29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F4E7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串口盒子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1012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设备用串口数据传输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5B5D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M0XA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DEB5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1D7612C4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4C63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30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604B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散热风扇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022F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设备用散热风扇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B58C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定制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A5184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55689C25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AAC90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31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F57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耳麦</w:t>
            </w:r>
            <w:proofErr w:type="gramEnd"/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7B851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耳机+麦克风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6A60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声丽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D74D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  <w:tr w:rsidR="00372D94" w14:paraId="20850277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B264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32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7A49E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音箱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317CB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台式机、USB 2.0声道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48AC9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宇时代</w:t>
            </w:r>
            <w:proofErr w:type="gramEnd"/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CF1CC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对</w:t>
            </w:r>
          </w:p>
        </w:tc>
      </w:tr>
      <w:tr w:rsidR="00372D94" w14:paraId="6C9F1B97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C6387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33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2F2C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刻录机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8BA1A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DVD光盘刻录设备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829F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联想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E131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台</w:t>
            </w:r>
          </w:p>
        </w:tc>
      </w:tr>
      <w:tr w:rsidR="00372D94" w14:paraId="260A0ED8" w14:textId="77777777">
        <w:trPr>
          <w:trHeight w:val="3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5F9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34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95DA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刻录盘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A7B93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DVD刻录光盘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3A12D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紫光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B0EF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张</w:t>
            </w:r>
          </w:p>
        </w:tc>
      </w:tr>
      <w:tr w:rsidR="00372D94" w14:paraId="4EA063D2" w14:textId="77777777">
        <w:trPr>
          <w:trHeight w:val="66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84AA2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35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424B5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读卡器</w:t>
            </w:r>
          </w:p>
        </w:tc>
        <w:tc>
          <w:tcPr>
            <w:tcW w:w="4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11756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身份证读卡器</w:t>
            </w: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CVR-100UC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90128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华视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E16DF" w14:textId="77777777" w:rsidR="00372D94" w:rsidRDefault="00000000">
            <w:pPr>
              <w:jc w:val="center"/>
              <w:rPr>
                <w:rFonts w:ascii="微软雅黑" w:eastAsia="微软雅黑" w:hAnsi="微软雅黑" w:cs="Times New Roman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szCs w:val="24"/>
              </w:rPr>
              <w:t>个</w:t>
            </w:r>
            <w:proofErr w:type="gramEnd"/>
          </w:p>
        </w:tc>
      </w:tr>
    </w:tbl>
    <w:p w14:paraId="7A223DF6" w14:textId="77777777" w:rsidR="00372D94" w:rsidRDefault="00000000">
      <w:pPr>
        <w:pStyle w:val="20"/>
        <w:ind w:leftChars="0" w:left="0" w:firstLine="0"/>
        <w:rPr>
          <w:rFonts w:asciiTheme="minorEastAsia" w:hAnsiTheme="minorEastAsia"/>
          <w:sz w:val="28"/>
          <w:szCs w:val="28"/>
        </w:rPr>
      </w:pPr>
      <w:r>
        <w:rPr>
          <w:rFonts w:ascii="宋体" w:hAnsi="宋体" w:cs="宋体" w:hint="eastAsia"/>
          <w:b/>
          <w:kern w:val="0"/>
        </w:rPr>
        <w:t>注：如有配件未包含于本开口协议类型明细中，由中标方按所需配件市场价采购</w:t>
      </w:r>
    </w:p>
    <w:p w14:paraId="0EAFFBEF" w14:textId="77777777" w:rsidR="00372D94" w:rsidRDefault="00372D94">
      <w:pPr>
        <w:pStyle w:val="20"/>
        <w:ind w:leftChars="0" w:left="0" w:firstLine="0"/>
        <w:rPr>
          <w:sz w:val="28"/>
          <w:szCs w:val="28"/>
        </w:rPr>
      </w:pPr>
    </w:p>
    <w:p w14:paraId="1060B327" w14:textId="77777777" w:rsidR="00372D94" w:rsidRDefault="00000000">
      <w:pPr>
        <w:pStyle w:val="af0"/>
        <w:ind w:firstLineChars="0" w:firstLine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  <w:lang w:val="en-US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 w14:paraId="68C5A2E7" w14:textId="77777777" w:rsidR="00372D94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3.1.1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0107598E" w14:textId="77777777" w:rsidR="00372D94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120343B4" w14:textId="77777777" w:rsidR="00372D94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 w14:paraId="2248FCD4" w14:textId="77777777" w:rsidR="00372D94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asciiTheme="minorEastAsia" w:hAnsiTheme="minorEastAsia" w:hint="eastAsia"/>
          <w:sz w:val="28"/>
          <w:szCs w:val="28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 w14:paraId="651804FA" w14:textId="77777777" w:rsidR="00372D94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asciiTheme="minorEastAsia" w:hAnsiTheme="minorEastAsia" w:hint="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 w14:paraId="6583D69A" w14:textId="77777777" w:rsidR="00372D94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asciiTheme="minorEastAsia" w:hAnsiTheme="minorEastAsia" w:hint="eastAsia"/>
          <w:sz w:val="28"/>
          <w:szCs w:val="28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 w14:paraId="0DCCCA22" w14:textId="77777777" w:rsidR="00372D94" w:rsidRDefault="00000000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参加本次投标活动前三年内，</w:t>
      </w:r>
      <w:r>
        <w:rPr>
          <w:rFonts w:asciiTheme="minorEastAsia" w:eastAsiaTheme="minorEastAsia" w:hAnsiTheme="minorEastAsia" w:cstheme="minorEastAsia" w:hint="eastAsia"/>
          <w:spacing w:val="-9"/>
          <w:sz w:val="28"/>
          <w:szCs w:val="28"/>
        </w:rPr>
        <w:t>在服务活动中没有重大违法记录；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 </w:t>
      </w:r>
    </w:p>
    <w:p w14:paraId="04733B51" w14:textId="77777777" w:rsidR="00372D94" w:rsidRDefault="00000000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近三年内不存在违反招投标和政府采购相关法律法规的禁止行为</w:t>
      </w:r>
      <w:r>
        <w:rPr>
          <w:rFonts w:asciiTheme="minorEastAsia" w:hAnsiTheme="minorEastAsia" w:cstheme="minorEastAsia" w:hint="eastAsia"/>
          <w:sz w:val="28"/>
          <w:szCs w:val="28"/>
        </w:rPr>
        <w:t>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 </w:t>
      </w:r>
    </w:p>
    <w:p w14:paraId="53B75868" w14:textId="77777777" w:rsidR="00372D94" w:rsidRDefault="00000000">
      <w:pPr>
        <w:pStyle w:val="aa"/>
        <w:widowControl/>
        <w:spacing w:line="320" w:lineRule="atLeas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二、投标文件要求：</w:t>
      </w:r>
    </w:p>
    <w:p w14:paraId="3BC780A6" w14:textId="77777777" w:rsidR="00372D94" w:rsidRDefault="00000000">
      <w:pPr>
        <w:pStyle w:val="aa"/>
        <w:widowControl/>
        <w:numPr>
          <w:ilvl w:val="0"/>
          <w:numId w:val="3"/>
        </w:numPr>
        <w:spacing w:line="400" w:lineRule="atLeast"/>
        <w:ind w:hanging="14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有效期内的营业执照正副本复印件</w:t>
      </w:r>
    </w:p>
    <w:p w14:paraId="6F9F253C" w14:textId="77777777" w:rsidR="00372D94" w:rsidRDefault="00000000">
      <w:pPr>
        <w:pStyle w:val="aa"/>
        <w:widowControl/>
        <w:numPr>
          <w:ilvl w:val="0"/>
          <w:numId w:val="3"/>
        </w:numPr>
        <w:spacing w:line="400" w:lineRule="atLeast"/>
        <w:ind w:left="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投标文件真实性的声明函；</w:t>
      </w:r>
    </w:p>
    <w:p w14:paraId="47647332" w14:textId="77777777" w:rsidR="00372D94" w:rsidRDefault="00000000">
      <w:pPr>
        <w:pStyle w:val="aa"/>
        <w:widowControl/>
        <w:numPr>
          <w:ilvl w:val="0"/>
          <w:numId w:val="3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投标代表为法人代表的，需提供法人代表证明书原件和法人代表身份证复印件；</w:t>
      </w:r>
    </w:p>
    <w:p w14:paraId="73A41D80" w14:textId="77777777" w:rsidR="00372D94" w:rsidRDefault="00000000">
      <w:pPr>
        <w:pStyle w:val="aa"/>
        <w:widowControl/>
        <w:numPr>
          <w:ilvl w:val="0"/>
          <w:numId w:val="3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投标代表非法人代表的，需提供“法定代表人授权书”原件及投标代表本人身份证</w:t>
      </w:r>
      <w:r>
        <w:rPr>
          <w:rFonts w:asciiTheme="minorEastAsia" w:hAnsiTheme="minorEastAsia" w:cstheme="minorEastAsia" w:hint="eastAsia"/>
          <w:sz w:val="28"/>
          <w:szCs w:val="28"/>
        </w:rPr>
        <w:t>及复印件和法人身份证复印件；</w:t>
      </w:r>
    </w:p>
    <w:p w14:paraId="7A0CBD9E" w14:textId="77777777" w:rsidR="00372D94" w:rsidRDefault="00000000">
      <w:pPr>
        <w:pStyle w:val="aa"/>
        <w:widowControl/>
        <w:numPr>
          <w:ilvl w:val="0"/>
          <w:numId w:val="3"/>
        </w:numPr>
        <w:spacing w:line="400" w:lineRule="atLeast"/>
        <w:ind w:left="640" w:hanging="6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投标人符合规定条件的业绩；</w:t>
      </w:r>
    </w:p>
    <w:p w14:paraId="55D35BFF" w14:textId="77777777" w:rsidR="00372D94" w:rsidRDefault="00000000">
      <w:pPr>
        <w:pStyle w:val="aa"/>
        <w:widowControl/>
        <w:numPr>
          <w:ilvl w:val="0"/>
          <w:numId w:val="3"/>
        </w:numPr>
        <w:spacing w:line="400" w:lineRule="atLeast"/>
        <w:ind w:left="640" w:hanging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报价单（含税）。</w:t>
      </w:r>
    </w:p>
    <w:sectPr w:rsidR="00372D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BB14" w14:textId="77777777" w:rsidR="005D0677" w:rsidRDefault="005D0677">
      <w:pPr>
        <w:spacing w:line="240" w:lineRule="auto"/>
      </w:pPr>
      <w:r>
        <w:separator/>
      </w:r>
    </w:p>
  </w:endnote>
  <w:endnote w:type="continuationSeparator" w:id="0">
    <w:p w14:paraId="45779E33" w14:textId="77777777" w:rsidR="005D0677" w:rsidRDefault="005D0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B09F" w14:textId="77777777" w:rsidR="005D0677" w:rsidRDefault="005D0677">
      <w:r>
        <w:separator/>
      </w:r>
    </w:p>
  </w:footnote>
  <w:footnote w:type="continuationSeparator" w:id="0">
    <w:p w14:paraId="1CF45A55" w14:textId="77777777" w:rsidR="005D0677" w:rsidRDefault="005D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BAAF14"/>
    <w:multiLevelType w:val="singleLevel"/>
    <w:tmpl w:val="BDBAAF14"/>
    <w:lvl w:ilvl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 w15:restartNumberingAfterBreak="0">
    <w:nsid w:val="5F29FB43"/>
    <w:multiLevelType w:val="multilevel"/>
    <w:tmpl w:val="5F29FB43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284"/>
        </w:tabs>
        <w:ind w:left="284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592471745">
    <w:abstractNumId w:val="1"/>
  </w:num>
  <w:num w:numId="2" w16cid:durableId="1066682157">
    <w:abstractNumId w:val="2"/>
  </w:num>
  <w:num w:numId="3" w16cid:durableId="132731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4M2MyMzcxYjAyMWI1MDkzM2Q1MDk5NmQ4MTNmYjYifQ=="/>
  </w:docVars>
  <w:rsids>
    <w:rsidRoot w:val="00215EB1"/>
    <w:rsid w:val="9F5728B1"/>
    <w:rsid w:val="9FF32675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72D94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0677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4437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1D798E"/>
    <w:rsid w:val="04695C6C"/>
    <w:rsid w:val="049802FF"/>
    <w:rsid w:val="05597A8E"/>
    <w:rsid w:val="055C5C93"/>
    <w:rsid w:val="05E8737A"/>
    <w:rsid w:val="06DF0467"/>
    <w:rsid w:val="0777244E"/>
    <w:rsid w:val="08C94F2B"/>
    <w:rsid w:val="090917CB"/>
    <w:rsid w:val="09250C96"/>
    <w:rsid w:val="09D9119E"/>
    <w:rsid w:val="09E111DE"/>
    <w:rsid w:val="0A963238"/>
    <w:rsid w:val="0A9B46A5"/>
    <w:rsid w:val="0ABC3E3D"/>
    <w:rsid w:val="0AD46E32"/>
    <w:rsid w:val="0ADB2CF4"/>
    <w:rsid w:val="0B8C422C"/>
    <w:rsid w:val="0C321039"/>
    <w:rsid w:val="0C7B478E"/>
    <w:rsid w:val="0E39220B"/>
    <w:rsid w:val="0F391C85"/>
    <w:rsid w:val="0F474DFC"/>
    <w:rsid w:val="0F6E05DA"/>
    <w:rsid w:val="102E2D11"/>
    <w:rsid w:val="108D683E"/>
    <w:rsid w:val="109C2F25"/>
    <w:rsid w:val="11074842"/>
    <w:rsid w:val="118B7221"/>
    <w:rsid w:val="122338FE"/>
    <w:rsid w:val="12C7072D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DEF6D8A"/>
    <w:rsid w:val="1E3FAB06"/>
    <w:rsid w:val="1E57048B"/>
    <w:rsid w:val="1EE066D3"/>
    <w:rsid w:val="1F2B2044"/>
    <w:rsid w:val="1FD04999"/>
    <w:rsid w:val="1FF24910"/>
    <w:rsid w:val="200363DF"/>
    <w:rsid w:val="201E11C5"/>
    <w:rsid w:val="206375BB"/>
    <w:rsid w:val="20A98C55"/>
    <w:rsid w:val="21731A80"/>
    <w:rsid w:val="21792C6F"/>
    <w:rsid w:val="219043E0"/>
    <w:rsid w:val="21D95D87"/>
    <w:rsid w:val="21DE514B"/>
    <w:rsid w:val="221C3EC6"/>
    <w:rsid w:val="227B299A"/>
    <w:rsid w:val="23AC3027"/>
    <w:rsid w:val="253D7C59"/>
    <w:rsid w:val="25F27417"/>
    <w:rsid w:val="262F3FF1"/>
    <w:rsid w:val="2741623A"/>
    <w:rsid w:val="275F57D6"/>
    <w:rsid w:val="27C22E19"/>
    <w:rsid w:val="28060F58"/>
    <w:rsid w:val="285C14C0"/>
    <w:rsid w:val="28F355E4"/>
    <w:rsid w:val="2A7D74CC"/>
    <w:rsid w:val="2AD82738"/>
    <w:rsid w:val="2BB62C95"/>
    <w:rsid w:val="2D0A14EA"/>
    <w:rsid w:val="2EB77450"/>
    <w:rsid w:val="2EF91817"/>
    <w:rsid w:val="2F94153F"/>
    <w:rsid w:val="315A0567"/>
    <w:rsid w:val="315F792B"/>
    <w:rsid w:val="317258B0"/>
    <w:rsid w:val="32990C1B"/>
    <w:rsid w:val="33296443"/>
    <w:rsid w:val="337E072C"/>
    <w:rsid w:val="33B71CA0"/>
    <w:rsid w:val="34933894"/>
    <w:rsid w:val="34E46AC5"/>
    <w:rsid w:val="351729F7"/>
    <w:rsid w:val="36201D7F"/>
    <w:rsid w:val="36580022"/>
    <w:rsid w:val="36653C36"/>
    <w:rsid w:val="36F57E96"/>
    <w:rsid w:val="37425D25"/>
    <w:rsid w:val="37E33064"/>
    <w:rsid w:val="383605D0"/>
    <w:rsid w:val="389A6DAB"/>
    <w:rsid w:val="38DB01DF"/>
    <w:rsid w:val="38E54BBA"/>
    <w:rsid w:val="395D29A2"/>
    <w:rsid w:val="39B27192"/>
    <w:rsid w:val="3A5C70FE"/>
    <w:rsid w:val="3AC57BD6"/>
    <w:rsid w:val="3AE36A70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40CA3013"/>
    <w:rsid w:val="40DC68A2"/>
    <w:rsid w:val="417967E7"/>
    <w:rsid w:val="41B72A06"/>
    <w:rsid w:val="42072EE9"/>
    <w:rsid w:val="428570D9"/>
    <w:rsid w:val="441B1DD7"/>
    <w:rsid w:val="44D25A49"/>
    <w:rsid w:val="45152A2C"/>
    <w:rsid w:val="456270F2"/>
    <w:rsid w:val="45F722FD"/>
    <w:rsid w:val="469F0A9E"/>
    <w:rsid w:val="46DE7263"/>
    <w:rsid w:val="474433F3"/>
    <w:rsid w:val="4780737E"/>
    <w:rsid w:val="47833F1C"/>
    <w:rsid w:val="47B9643A"/>
    <w:rsid w:val="47F6293F"/>
    <w:rsid w:val="480F16FC"/>
    <w:rsid w:val="48E704DA"/>
    <w:rsid w:val="495C485F"/>
    <w:rsid w:val="49BF6D61"/>
    <w:rsid w:val="49E03469"/>
    <w:rsid w:val="4A280A29"/>
    <w:rsid w:val="4BC304DA"/>
    <w:rsid w:val="4C8A18A8"/>
    <w:rsid w:val="4CAF57B3"/>
    <w:rsid w:val="4DE75219"/>
    <w:rsid w:val="4DFF77C7"/>
    <w:rsid w:val="4DFFEF47"/>
    <w:rsid w:val="4F895E47"/>
    <w:rsid w:val="4FFF20A1"/>
    <w:rsid w:val="50373AF5"/>
    <w:rsid w:val="5144471C"/>
    <w:rsid w:val="517F39A6"/>
    <w:rsid w:val="52067C23"/>
    <w:rsid w:val="53131D9A"/>
    <w:rsid w:val="540463E4"/>
    <w:rsid w:val="54EA55DA"/>
    <w:rsid w:val="55674E7D"/>
    <w:rsid w:val="567315FF"/>
    <w:rsid w:val="572C46CA"/>
    <w:rsid w:val="57911A47"/>
    <w:rsid w:val="57ABF3B2"/>
    <w:rsid w:val="57F4051E"/>
    <w:rsid w:val="5827444F"/>
    <w:rsid w:val="58E97957"/>
    <w:rsid w:val="58F33322"/>
    <w:rsid w:val="59DF76D7"/>
    <w:rsid w:val="5A3D7F5A"/>
    <w:rsid w:val="5B084A0C"/>
    <w:rsid w:val="5BEB3731"/>
    <w:rsid w:val="5C6A7000"/>
    <w:rsid w:val="5C9DA247"/>
    <w:rsid w:val="5CD03307"/>
    <w:rsid w:val="5D2C48AB"/>
    <w:rsid w:val="5DD76917"/>
    <w:rsid w:val="5DD92690"/>
    <w:rsid w:val="5E0C320A"/>
    <w:rsid w:val="5E361997"/>
    <w:rsid w:val="5E3E6996"/>
    <w:rsid w:val="5F4D50E3"/>
    <w:rsid w:val="5FDFB220"/>
    <w:rsid w:val="5FE02880"/>
    <w:rsid w:val="600D4872"/>
    <w:rsid w:val="60496549"/>
    <w:rsid w:val="605129B1"/>
    <w:rsid w:val="606E7F70"/>
    <w:rsid w:val="60AD570E"/>
    <w:rsid w:val="61AB4343"/>
    <w:rsid w:val="6217362B"/>
    <w:rsid w:val="623E6F65"/>
    <w:rsid w:val="62B341DC"/>
    <w:rsid w:val="62BA6289"/>
    <w:rsid w:val="62D11B87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7BB6"/>
    <w:rsid w:val="680B72D0"/>
    <w:rsid w:val="68C57CDC"/>
    <w:rsid w:val="696C43B8"/>
    <w:rsid w:val="69771CCC"/>
    <w:rsid w:val="6994390F"/>
    <w:rsid w:val="6AFE3735"/>
    <w:rsid w:val="6B3929BF"/>
    <w:rsid w:val="6C886FE1"/>
    <w:rsid w:val="6CA33997"/>
    <w:rsid w:val="6CCD33BF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861843"/>
    <w:rsid w:val="72E66F89"/>
    <w:rsid w:val="73125FD0"/>
    <w:rsid w:val="73A921F6"/>
    <w:rsid w:val="73BF77DA"/>
    <w:rsid w:val="73D57259"/>
    <w:rsid w:val="74392AB2"/>
    <w:rsid w:val="755A15FE"/>
    <w:rsid w:val="7566584C"/>
    <w:rsid w:val="75F714AD"/>
    <w:rsid w:val="769D2054"/>
    <w:rsid w:val="76CC46E8"/>
    <w:rsid w:val="771709C0"/>
    <w:rsid w:val="774A385E"/>
    <w:rsid w:val="776347EF"/>
    <w:rsid w:val="77E57579"/>
    <w:rsid w:val="78EBDB5B"/>
    <w:rsid w:val="796450AB"/>
    <w:rsid w:val="796778AE"/>
    <w:rsid w:val="7A3C3932"/>
    <w:rsid w:val="7A7632E8"/>
    <w:rsid w:val="7B871525"/>
    <w:rsid w:val="7BAC4AE8"/>
    <w:rsid w:val="7BB40B99"/>
    <w:rsid w:val="7C907F65"/>
    <w:rsid w:val="7C9E2631"/>
    <w:rsid w:val="7D480412"/>
    <w:rsid w:val="7D637428"/>
    <w:rsid w:val="7D752F91"/>
    <w:rsid w:val="7DD65E4C"/>
    <w:rsid w:val="7DFAADEA"/>
    <w:rsid w:val="7E6B47E6"/>
    <w:rsid w:val="7EA68184"/>
    <w:rsid w:val="7EB62F04"/>
    <w:rsid w:val="7F390D88"/>
    <w:rsid w:val="7F8ACDFF"/>
    <w:rsid w:val="7FFD9792"/>
    <w:rsid w:val="7FFE9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0E99BC"/>
  <w15:docId w15:val="{337333A4-E9B1-4285-9F62-5BC1183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0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DejaVu Sans" w:eastAsia="方正黑体_GBK" w:hAnsi="DejaVu Sans"/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eastAsia="方正黑体_GBK" w:hAnsi="DejaVu Sans"/>
      <w:b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eastAsia="方正黑体_GBK" w:hAnsi="DejaVu Sans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eastAsia="方正黑体_GBK" w:hAnsi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uiPriority w:val="99"/>
    <w:unhideWhenUsed/>
    <w:qFormat/>
    <w:pPr>
      <w:tabs>
        <w:tab w:val="left" w:pos="720"/>
      </w:tabs>
      <w:ind w:firstLine="420"/>
    </w:pPr>
  </w:style>
  <w:style w:type="paragraph" w:styleId="a3">
    <w:name w:val="Body Text Indent"/>
    <w:basedOn w:val="a"/>
    <w:next w:val="20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21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uiPriority w:val="99"/>
    <w:unhideWhenUsed/>
    <w:qFormat/>
    <w:pPr>
      <w:spacing w:line="480" w:lineRule="auto"/>
    </w:pPr>
    <w:rPr>
      <w:rFonts w:eastAsiaTheme="minorEastAsia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b">
    <w:name w:val="Body Text First Indent"/>
    <w:basedOn w:val="a5"/>
    <w:uiPriority w:val="99"/>
    <w:unhideWhenUsed/>
    <w:qFormat/>
    <w:pPr>
      <w:ind w:firstLineChars="100" w:firstLine="420"/>
    </w:pPr>
    <w:rPr>
      <w:rFonts w:ascii="Calibri" w:hAnsi="Calibri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ListinTable">
    <w:name w:val="Item List in Table"/>
    <w:basedOn w:val="a"/>
    <w:qFormat/>
    <w:pPr>
      <w:widowControl/>
      <w:numPr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hAnsi="Times New Roman" w:cs="Arial" w:hint="eastAsia"/>
      <w:kern w:val="0"/>
      <w:szCs w:val="21"/>
    </w:rPr>
  </w:style>
  <w:style w:type="paragraph" w:customStyle="1" w:styleId="23">
    <w:name w:val="正文 首行缩进:  2 字符"/>
    <w:basedOn w:val="a"/>
    <w:qFormat/>
    <w:pPr>
      <w:ind w:firstLineChars="200" w:firstLine="579"/>
    </w:pPr>
    <w:rPr>
      <w:rFonts w:ascii="Calibri" w:hAnsi="Calibri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f">
    <w:name w:val="*正文"/>
    <w:basedOn w:val="a"/>
    <w:qFormat/>
    <w:pPr>
      <w:widowControl/>
      <w:ind w:firstLine="560"/>
      <w:jc w:val="left"/>
    </w:pPr>
    <w:rPr>
      <w:rFonts w:ascii="仿宋_GB2312" w:hAnsi="宋体" w:cs="Times New Roman"/>
      <w:color w:val="000000"/>
      <w:kern w:val="0"/>
      <w:szCs w:val="2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sz w:val="28"/>
      <w:szCs w:val="24"/>
    </w:rPr>
  </w:style>
  <w:style w:type="paragraph" w:customStyle="1" w:styleId="af0">
    <w:name w:val="宋体五号"/>
    <w:basedOn w:val="a5"/>
    <w:qFormat/>
    <w:pPr>
      <w:spacing w:after="0"/>
      <w:ind w:firstLineChars="200" w:firstLine="420"/>
    </w:pPr>
    <w:rPr>
      <w:rFonts w:ascii="宋体" w:hAnsi="宋体" w:cs="Times New Roman"/>
      <w:szCs w:val="21"/>
      <w:lang w:val="zh-CN"/>
    </w:rPr>
  </w:style>
  <w:style w:type="character" w:customStyle="1" w:styleId="dybiaocontent1">
    <w:name w:val="dy_biao_content1"/>
    <w:qFormat/>
    <w:rPr>
      <w:rFonts w:ascii="宋体" w:eastAsia="宋体" w:hAnsi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458</Words>
  <Characters>2615</Characters>
  <Application>Microsoft Office Word</Application>
  <DocSecurity>0</DocSecurity>
  <Lines>21</Lines>
  <Paragraphs>6</Paragraphs>
  <ScaleCrop>false</ScaleCrop>
  <Company>Huawei Technologies Co.,Ltd.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B4464</cp:lastModifiedBy>
  <cp:revision>2</cp:revision>
  <dcterms:created xsi:type="dcterms:W3CDTF">2023-12-20T09:46:00Z</dcterms:created>
  <dcterms:modified xsi:type="dcterms:W3CDTF">2023-12-20T09:46:00Z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03BACCE84F9B4E4EBB308E36CE4ECC89</vt:lpwstr>
  </property>
</Properties>
</file>