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Theme="minorEastAsia" w:hAnsiTheme="minorEastAsia"/>
          <w:b/>
          <w:sz w:val="28"/>
          <w:szCs w:val="28"/>
        </w:rPr>
      </w:pPr>
      <w:r>
        <w:rPr>
          <w:rFonts w:hint="eastAsia" w:asciiTheme="minorEastAsia" w:hAnsiTheme="minorEastAsia"/>
          <w:b/>
          <w:sz w:val="28"/>
          <w:szCs w:val="28"/>
        </w:rPr>
        <w:drawing>
          <wp:anchor distT="0" distB="0" distL="114300" distR="114300" simplePos="0" relativeHeight="251659264" behindDoc="0" locked="0" layoutInCell="1" allowOverlap="1">
            <wp:simplePos x="0" y="0"/>
            <wp:positionH relativeFrom="column">
              <wp:posOffset>346710</wp:posOffset>
            </wp:positionH>
            <wp:positionV relativeFrom="paragraph">
              <wp:posOffset>130175</wp:posOffset>
            </wp:positionV>
            <wp:extent cx="1778000" cy="577850"/>
            <wp:effectExtent l="0" t="0" r="5080" b="1270"/>
            <wp:wrapNone/>
            <wp:docPr id="1" name="图片 1" descr="医院新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医院新LO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776253" cy="577282"/>
                    </a:xfrm>
                    <a:prstGeom prst="rect">
                      <a:avLst/>
                    </a:prstGeom>
                    <a:noFill/>
                    <a:ln>
                      <a:noFill/>
                    </a:ln>
                  </pic:spPr>
                </pic:pic>
              </a:graphicData>
            </a:graphic>
          </wp:anchor>
        </w:drawing>
      </w:r>
    </w:p>
    <w:p>
      <w:pPr>
        <w:jc w:val="center"/>
        <w:rPr>
          <w:rFonts w:asciiTheme="minorEastAsia" w:hAnsiTheme="minorEastAsia"/>
          <w:b/>
          <w:sz w:val="28"/>
          <w:szCs w:val="28"/>
        </w:rPr>
      </w:pPr>
    </w:p>
    <w:p>
      <w:pPr>
        <w:jc w:val="center"/>
        <w:rPr>
          <w:rFonts w:asciiTheme="minorEastAsia" w:hAnsiTheme="minorEastAsia"/>
          <w:b/>
          <w:sz w:val="28"/>
          <w:szCs w:val="28"/>
        </w:rPr>
      </w:pPr>
    </w:p>
    <w:p>
      <w:pPr>
        <w:jc w:val="both"/>
        <w:rPr>
          <w:rFonts w:hint="eastAsia" w:asciiTheme="minorEastAsia" w:hAnsiTheme="minorEastAsia"/>
          <w:b/>
          <w:sz w:val="72"/>
          <w:szCs w:val="72"/>
        </w:rPr>
      </w:pPr>
    </w:p>
    <w:p>
      <w:pPr>
        <w:jc w:val="center"/>
        <w:rPr>
          <w:rFonts w:ascii="黑体" w:eastAsia="黑体"/>
          <w:sz w:val="36"/>
          <w:szCs w:val="36"/>
          <w:u w:val="single"/>
        </w:rPr>
      </w:pPr>
      <w:r>
        <w:rPr>
          <w:rFonts w:hint="eastAsia" w:ascii="黑体" w:eastAsia="黑体"/>
          <w:sz w:val="36"/>
          <w:szCs w:val="36"/>
          <w:u w:val="single"/>
        </w:rPr>
        <w:t>国药东风总医院</w:t>
      </w:r>
      <w:r>
        <w:rPr>
          <w:rFonts w:hint="eastAsia" w:ascii="黑体" w:eastAsia="黑体"/>
          <w:sz w:val="36"/>
          <w:szCs w:val="36"/>
          <w:u w:val="single"/>
          <w:lang w:val="en-US" w:eastAsia="zh-CN"/>
        </w:rPr>
        <w:t>D栋二楼消化内镜中心装修</w:t>
      </w:r>
      <w:r>
        <w:rPr>
          <w:rFonts w:hint="eastAsia" w:ascii="黑体" w:eastAsia="黑体"/>
          <w:sz w:val="36"/>
          <w:szCs w:val="36"/>
          <w:u w:val="single"/>
        </w:rPr>
        <w:t>改造工程</w:t>
      </w:r>
    </w:p>
    <w:p>
      <w:pPr>
        <w:jc w:val="center"/>
        <w:rPr>
          <w:rFonts w:ascii="黑体" w:eastAsia="黑体"/>
          <w:sz w:val="56"/>
          <w:szCs w:val="56"/>
          <w:u w:val="single"/>
        </w:rPr>
      </w:pPr>
    </w:p>
    <w:p>
      <w:pPr>
        <w:jc w:val="center"/>
        <w:rPr>
          <w:rFonts w:hint="eastAsia"/>
          <w:sz w:val="48"/>
          <w:szCs w:val="48"/>
        </w:rPr>
      </w:pPr>
    </w:p>
    <w:p>
      <w:pPr>
        <w:jc w:val="center"/>
        <w:rPr>
          <w:rFonts w:asciiTheme="minorEastAsia" w:hAnsiTheme="minorEastAsia"/>
          <w:b/>
          <w:sz w:val="28"/>
          <w:szCs w:val="28"/>
        </w:rPr>
      </w:pPr>
      <w:r>
        <w:rPr>
          <w:rFonts w:hint="eastAsia" w:ascii="黑体" w:eastAsia="黑体"/>
          <w:sz w:val="84"/>
          <w:szCs w:val="84"/>
        </w:rPr>
        <w:t>采购文件</w:t>
      </w:r>
    </w:p>
    <w:p>
      <w:pPr>
        <w:ind w:left="0" w:leftChars="0" w:firstLine="723" w:firstLineChars="200"/>
        <w:jc w:val="left"/>
        <w:rPr>
          <w:rFonts w:hint="eastAsia" w:ascii="黑体" w:eastAsia="黑体"/>
          <w:sz w:val="36"/>
          <w:szCs w:val="36"/>
          <w:u w:val="none"/>
          <w:lang w:val="en-US" w:eastAsia="zh-CN"/>
        </w:rPr>
      </w:pPr>
      <w:r>
        <w:rPr>
          <w:rFonts w:hint="eastAsia" w:asciiTheme="minorEastAsia" w:hAnsiTheme="minorEastAsia"/>
          <w:b/>
          <w:sz w:val="36"/>
          <w:szCs w:val="36"/>
        </w:rPr>
        <w:t>项目名称：</w:t>
      </w:r>
      <w:r>
        <w:rPr>
          <w:rFonts w:hint="eastAsia" w:asciiTheme="minorEastAsia" w:hAnsiTheme="minorEastAsia"/>
          <w:b/>
          <w:sz w:val="36"/>
          <w:szCs w:val="36"/>
          <w:lang w:val="en-US" w:eastAsia="zh-CN"/>
        </w:rPr>
        <w:t xml:space="preserve"> </w:t>
      </w:r>
      <w:r>
        <w:rPr>
          <w:rFonts w:hint="eastAsia" w:ascii="宋体" w:hAnsi="宋体" w:eastAsia="宋体" w:cs="宋体"/>
          <w:b/>
          <w:bCs w:val="0"/>
          <w:sz w:val="36"/>
          <w:szCs w:val="36"/>
        </w:rPr>
        <w:t>国药东风总医院</w:t>
      </w:r>
      <w:r>
        <w:rPr>
          <w:rFonts w:hint="eastAsia" w:ascii="黑体" w:eastAsia="黑体"/>
          <w:sz w:val="36"/>
          <w:szCs w:val="36"/>
          <w:u w:val="none"/>
          <w:lang w:val="en-US" w:eastAsia="zh-CN"/>
        </w:rPr>
        <w:t>D栋二楼消化</w:t>
      </w:r>
    </w:p>
    <w:p>
      <w:pPr>
        <w:jc w:val="center"/>
        <w:rPr>
          <w:rFonts w:hint="eastAsia" w:ascii="宋体" w:hAnsi="宋体" w:eastAsia="宋体" w:cs="宋体"/>
          <w:b/>
          <w:bCs w:val="0"/>
          <w:sz w:val="36"/>
          <w:szCs w:val="36"/>
          <w:lang w:val="en-US" w:eastAsia="zh-CN"/>
        </w:rPr>
      </w:pPr>
      <w:r>
        <w:rPr>
          <w:rFonts w:hint="eastAsia" w:ascii="黑体" w:eastAsia="黑体"/>
          <w:sz w:val="36"/>
          <w:szCs w:val="36"/>
          <w:u w:val="none"/>
          <w:lang w:val="en-US" w:eastAsia="zh-CN"/>
        </w:rPr>
        <w:t xml:space="preserve">     内镜中心装修</w:t>
      </w:r>
      <w:r>
        <w:rPr>
          <w:rFonts w:hint="eastAsia" w:ascii="黑体" w:eastAsia="黑体"/>
          <w:sz w:val="36"/>
          <w:szCs w:val="36"/>
          <w:u w:val="none"/>
        </w:rPr>
        <w:t>改造</w:t>
      </w:r>
      <w:r>
        <w:rPr>
          <w:rFonts w:hint="eastAsia" w:ascii="宋体" w:hAnsi="宋体" w:eastAsia="宋体" w:cs="宋体"/>
          <w:b/>
          <w:bCs w:val="0"/>
          <w:sz w:val="36"/>
          <w:szCs w:val="36"/>
          <w:lang w:val="en-US" w:eastAsia="zh-CN"/>
        </w:rPr>
        <w:t>项目</w:t>
      </w:r>
    </w:p>
    <w:p>
      <w:pPr>
        <w:pStyle w:val="2"/>
        <w:ind w:left="0" w:leftChars="0" w:firstLine="723" w:firstLineChars="200"/>
        <w:jc w:val="left"/>
        <w:rPr>
          <w:rFonts w:hint="eastAsia" w:ascii="宋体" w:hAnsi="宋体" w:cs="宋体"/>
          <w:b/>
          <w:bCs w:val="0"/>
          <w:sz w:val="36"/>
          <w:szCs w:val="36"/>
          <w:lang w:val="en-US" w:eastAsia="zh-CN"/>
        </w:rPr>
      </w:pPr>
    </w:p>
    <w:p>
      <w:pPr>
        <w:pStyle w:val="2"/>
        <w:ind w:left="0" w:leftChars="0" w:firstLine="723" w:firstLineChars="200"/>
        <w:jc w:val="left"/>
        <w:rPr>
          <w:rFonts w:hint="default"/>
          <w:sz w:val="21"/>
          <w:szCs w:val="20"/>
          <w:lang w:val="en-US" w:eastAsia="zh-CN"/>
        </w:rPr>
      </w:pPr>
      <w:r>
        <w:rPr>
          <w:rFonts w:hint="eastAsia" w:ascii="宋体" w:hAnsi="宋体" w:cs="宋体"/>
          <w:b/>
          <w:bCs w:val="0"/>
          <w:sz w:val="36"/>
          <w:szCs w:val="36"/>
          <w:lang w:val="en-US" w:eastAsia="zh-CN"/>
        </w:rPr>
        <w:t>项目编号： ZB-GYDFZYY-2023-08-0001</w:t>
      </w:r>
    </w:p>
    <w:p>
      <w:pPr>
        <w:bidi w:val="0"/>
        <w:jc w:val="center"/>
        <w:rPr>
          <w:b/>
          <w:bCs/>
          <w:sz w:val="22"/>
          <w:szCs w:val="24"/>
        </w:rPr>
      </w:pPr>
    </w:p>
    <w:p>
      <w:pPr>
        <w:pStyle w:val="19"/>
        <w:keepNext w:val="0"/>
        <w:keepLines w:val="0"/>
        <w:widowControl/>
        <w:suppressLineNumbers w:val="0"/>
        <w:spacing w:before="157" w:beforeAutospacing="0" w:after="34" w:afterAutospacing="0" w:line="364" w:lineRule="auto"/>
        <w:jc w:val="center"/>
        <w:rPr>
          <w:rFonts w:hint="eastAsia" w:asciiTheme="minorEastAsia" w:hAnsiTheme="minorEastAsia" w:eastAsiaTheme="minorEastAsia" w:cstheme="minorEastAsia"/>
          <w:b/>
          <w:bCs w:val="0"/>
          <w:sz w:val="28"/>
          <w:szCs w:val="28"/>
        </w:rPr>
      </w:pPr>
    </w:p>
    <w:p>
      <w:pPr>
        <w:pStyle w:val="19"/>
        <w:keepNext w:val="0"/>
        <w:keepLines w:val="0"/>
        <w:widowControl/>
        <w:suppressLineNumbers w:val="0"/>
        <w:spacing w:before="157" w:beforeAutospacing="0" w:after="34" w:afterAutospacing="0" w:line="364" w:lineRule="auto"/>
        <w:jc w:val="center"/>
        <w:rPr>
          <w:rFonts w:hint="eastAsia" w:asciiTheme="minorEastAsia" w:hAnsiTheme="minorEastAsia" w:eastAsiaTheme="minorEastAsia" w:cstheme="minorEastAsia"/>
          <w:b/>
          <w:bCs w:val="0"/>
          <w:sz w:val="28"/>
          <w:szCs w:val="28"/>
        </w:rPr>
      </w:pPr>
    </w:p>
    <w:p>
      <w:pPr>
        <w:jc w:val="center"/>
        <w:rPr>
          <w:rFonts w:asciiTheme="minorEastAsia" w:hAnsiTheme="minorEastAsia"/>
          <w:b/>
          <w:sz w:val="48"/>
          <w:szCs w:val="48"/>
        </w:rPr>
      </w:pPr>
    </w:p>
    <w:p>
      <w:pPr>
        <w:jc w:val="center"/>
        <w:rPr>
          <w:rFonts w:hint="eastAsia" w:ascii="黑体" w:eastAsia="黑体"/>
          <w:sz w:val="30"/>
          <w:szCs w:val="30"/>
        </w:rPr>
      </w:pPr>
    </w:p>
    <w:p>
      <w:pPr>
        <w:jc w:val="center"/>
        <w:rPr>
          <w:rFonts w:hint="eastAsia" w:asciiTheme="minorEastAsia" w:hAnsiTheme="minorEastAsia"/>
          <w:b/>
          <w:sz w:val="36"/>
          <w:szCs w:val="36"/>
        </w:rPr>
      </w:pPr>
      <w:r>
        <w:rPr>
          <w:rFonts w:hint="eastAsia" w:ascii="黑体" w:eastAsia="黑体"/>
          <w:sz w:val="30"/>
          <w:szCs w:val="30"/>
        </w:rPr>
        <w:t>采购人：</w:t>
      </w:r>
      <w:r>
        <w:rPr>
          <w:rFonts w:hint="eastAsia" w:ascii="黑体" w:eastAsia="黑体"/>
          <w:sz w:val="30"/>
          <w:szCs w:val="30"/>
          <w:u w:val="single"/>
        </w:rPr>
        <w:t>国药东风总医院</w:t>
      </w:r>
    </w:p>
    <w:p>
      <w:pPr>
        <w:jc w:val="center"/>
        <w:rPr>
          <w:rFonts w:asciiTheme="minorEastAsia" w:hAnsiTheme="minorEastAsia"/>
          <w:b/>
          <w:sz w:val="28"/>
          <w:szCs w:val="28"/>
        </w:rPr>
      </w:pPr>
      <w:r>
        <w:rPr>
          <w:rFonts w:hint="eastAsia" w:asciiTheme="minorEastAsia" w:hAnsiTheme="minorEastAsia"/>
          <w:b/>
          <w:sz w:val="36"/>
          <w:szCs w:val="36"/>
        </w:rPr>
        <w:t>202</w:t>
      </w:r>
      <w:r>
        <w:rPr>
          <w:rFonts w:hint="eastAsia" w:asciiTheme="minorEastAsia" w:hAnsiTheme="minorEastAsia"/>
          <w:b/>
          <w:sz w:val="36"/>
          <w:szCs w:val="36"/>
          <w:lang w:val="en-US" w:eastAsia="zh-CN"/>
        </w:rPr>
        <w:t>3</w:t>
      </w:r>
      <w:r>
        <w:rPr>
          <w:rFonts w:hint="eastAsia" w:asciiTheme="minorEastAsia" w:hAnsiTheme="minorEastAsia"/>
          <w:b/>
          <w:sz w:val="36"/>
          <w:szCs w:val="36"/>
        </w:rPr>
        <w:t>年</w:t>
      </w:r>
      <w:r>
        <w:rPr>
          <w:rFonts w:hint="eastAsia" w:asciiTheme="minorEastAsia" w:hAnsiTheme="minorEastAsia"/>
          <w:b/>
          <w:sz w:val="36"/>
          <w:szCs w:val="36"/>
          <w:lang w:val="en-US" w:eastAsia="zh-CN"/>
        </w:rPr>
        <w:t>8</w:t>
      </w:r>
      <w:r>
        <w:rPr>
          <w:rFonts w:hint="eastAsia" w:asciiTheme="minorEastAsia" w:hAnsiTheme="minorEastAsia"/>
          <w:b/>
          <w:sz w:val="36"/>
          <w:szCs w:val="36"/>
        </w:rPr>
        <w:t>月</w:t>
      </w:r>
    </w:p>
    <w:p>
      <w:pPr>
        <w:jc w:val="center"/>
        <w:rPr>
          <w:rFonts w:asciiTheme="minorEastAsia" w:hAnsiTheme="minorEastAsia"/>
          <w:b/>
          <w:sz w:val="28"/>
          <w:szCs w:val="28"/>
        </w:rPr>
      </w:pPr>
    </w:p>
    <w:p>
      <w:pPr>
        <w:jc w:val="center"/>
        <w:rPr>
          <w:rFonts w:asciiTheme="minorEastAsia" w:hAnsiTheme="minorEastAsia"/>
          <w:b/>
          <w:sz w:val="28"/>
          <w:szCs w:val="28"/>
        </w:rPr>
      </w:pPr>
      <w:r>
        <w:rPr>
          <w:rFonts w:hint="eastAsia" w:asciiTheme="minorEastAsia" w:hAnsiTheme="minorEastAsia"/>
          <w:b/>
          <w:sz w:val="28"/>
          <w:szCs w:val="28"/>
        </w:rPr>
        <w:t>第一章 采购书</w:t>
      </w:r>
    </w:p>
    <w:p>
      <w:pPr>
        <w:spacing w:line="360" w:lineRule="auto"/>
        <w:rPr>
          <w:sz w:val="24"/>
          <w:szCs w:val="24"/>
        </w:rPr>
      </w:pPr>
    </w:p>
    <w:p>
      <w:pPr>
        <w:ind w:left="0" w:leftChars="0" w:firstLine="480" w:firstLineChars="200"/>
        <w:jc w:val="left"/>
        <w:rPr>
          <w:rFonts w:hint="eastAsia" w:ascii="宋体" w:hAnsi="宋体" w:eastAsia="宋体" w:cs="宋体"/>
          <w:b/>
          <w:bCs w:val="0"/>
          <w:sz w:val="24"/>
          <w:szCs w:val="24"/>
          <w:lang w:val="en-US" w:eastAsia="zh-CN"/>
        </w:rPr>
      </w:pPr>
      <w:r>
        <w:rPr>
          <w:rFonts w:hint="eastAsia" w:asciiTheme="minorEastAsia" w:hAnsiTheme="minorEastAsia"/>
          <w:sz w:val="24"/>
          <w:szCs w:val="24"/>
        </w:rPr>
        <w:t>1.  项目名称</w:t>
      </w:r>
      <w:r>
        <w:rPr>
          <w:rFonts w:hint="eastAsia" w:asciiTheme="minorEastAsia" w:hAnsiTheme="minorEastAsia"/>
          <w:sz w:val="22"/>
          <w:szCs w:val="22"/>
        </w:rPr>
        <w:t>：</w:t>
      </w:r>
      <w:r>
        <w:rPr>
          <w:rFonts w:hint="eastAsia" w:ascii="宋体" w:hAnsi="宋体" w:eastAsia="宋体" w:cs="宋体"/>
          <w:b/>
          <w:bCs w:val="0"/>
          <w:sz w:val="24"/>
          <w:szCs w:val="24"/>
        </w:rPr>
        <w:t>国药东风总医院</w:t>
      </w:r>
      <w:r>
        <w:rPr>
          <w:rFonts w:hint="eastAsia" w:ascii="黑体" w:eastAsia="黑体"/>
          <w:sz w:val="24"/>
          <w:szCs w:val="24"/>
          <w:u w:val="none"/>
          <w:lang w:val="en-US" w:eastAsia="zh-CN"/>
        </w:rPr>
        <w:t>D栋二楼消化内镜中心装修</w:t>
      </w:r>
      <w:r>
        <w:rPr>
          <w:rFonts w:hint="eastAsia" w:ascii="黑体" w:eastAsia="黑体"/>
          <w:sz w:val="24"/>
          <w:szCs w:val="24"/>
          <w:u w:val="none"/>
        </w:rPr>
        <w:t>改造</w:t>
      </w:r>
      <w:r>
        <w:rPr>
          <w:rFonts w:hint="eastAsia" w:ascii="宋体" w:hAnsi="宋体" w:eastAsia="宋体" w:cs="宋体"/>
          <w:b/>
          <w:bCs w:val="0"/>
          <w:sz w:val="24"/>
          <w:szCs w:val="24"/>
          <w:lang w:val="en-US" w:eastAsia="zh-CN"/>
        </w:rPr>
        <w:t>项目</w:t>
      </w:r>
    </w:p>
    <w:p>
      <w:pPr>
        <w:spacing w:line="360" w:lineRule="auto"/>
        <w:ind w:left="0" w:leftChars="0" w:firstLine="480" w:firstLineChars="200"/>
        <w:rPr>
          <w:rFonts w:hint="eastAsia" w:asciiTheme="minorEastAsia" w:hAnsiTheme="minorEastAsia"/>
          <w:sz w:val="24"/>
          <w:szCs w:val="24"/>
        </w:rPr>
      </w:pPr>
      <w:r>
        <w:rPr>
          <w:rFonts w:hint="eastAsia" w:asciiTheme="minorEastAsia" w:hAnsiTheme="minorEastAsia"/>
          <w:sz w:val="24"/>
          <w:szCs w:val="24"/>
        </w:rPr>
        <w:t>2.  项目概况：详见技术要求</w:t>
      </w:r>
    </w:p>
    <w:p>
      <w:pPr>
        <w:spacing w:line="360" w:lineRule="auto"/>
        <w:ind w:left="0" w:leftChars="0" w:firstLine="480" w:firstLineChars="200"/>
        <w:rPr>
          <w:rFonts w:asciiTheme="minorEastAsia" w:hAnsiTheme="minorEastAsia"/>
          <w:sz w:val="24"/>
          <w:szCs w:val="24"/>
        </w:rPr>
      </w:pPr>
      <w:r>
        <w:rPr>
          <w:rFonts w:hint="eastAsia" w:asciiTheme="minorEastAsia" w:hAnsiTheme="minorEastAsia"/>
          <w:sz w:val="24"/>
          <w:szCs w:val="24"/>
        </w:rPr>
        <w:t>3.  资金来源：自筹</w:t>
      </w:r>
    </w:p>
    <w:p>
      <w:pPr>
        <w:spacing w:line="360" w:lineRule="auto"/>
        <w:ind w:left="0" w:leftChars="0" w:firstLine="480" w:firstLineChars="200"/>
        <w:rPr>
          <w:rFonts w:asciiTheme="minorEastAsia" w:hAnsiTheme="minorEastAsia"/>
          <w:sz w:val="24"/>
          <w:szCs w:val="24"/>
        </w:rPr>
      </w:pPr>
      <w:r>
        <w:rPr>
          <w:rFonts w:hint="eastAsia" w:asciiTheme="minorEastAsia" w:hAnsiTheme="minorEastAsia"/>
          <w:sz w:val="24"/>
          <w:szCs w:val="24"/>
        </w:rPr>
        <w:t>4.  交货方式、地点：</w:t>
      </w:r>
    </w:p>
    <w:p>
      <w:pPr>
        <w:spacing w:line="360" w:lineRule="auto"/>
        <w:ind w:left="0" w:leftChars="0" w:right="-833" w:rightChars="-347" w:firstLine="960" w:firstLineChars="400"/>
        <w:rPr>
          <w:rFonts w:asciiTheme="minorEastAsia" w:hAnsiTheme="minorEastAsia"/>
          <w:sz w:val="24"/>
          <w:szCs w:val="24"/>
        </w:rPr>
      </w:pPr>
      <w:r>
        <w:rPr>
          <w:rFonts w:hint="eastAsia" w:asciiTheme="minorEastAsia" w:hAnsiTheme="minorEastAsia"/>
          <w:sz w:val="24"/>
          <w:szCs w:val="24"/>
        </w:rPr>
        <w:t>运输方式：由报价人自行确定（包装费、运输费及保险费，包含在总报价内）</w:t>
      </w:r>
    </w:p>
    <w:p>
      <w:pPr>
        <w:spacing w:line="360" w:lineRule="auto"/>
        <w:ind w:left="0" w:leftChars="0" w:firstLine="960" w:firstLineChars="400"/>
        <w:rPr>
          <w:rFonts w:asciiTheme="minorEastAsia" w:hAnsiTheme="minorEastAsia"/>
          <w:sz w:val="24"/>
          <w:szCs w:val="24"/>
        </w:rPr>
      </w:pPr>
      <w:r>
        <w:rPr>
          <w:rFonts w:hint="eastAsia" w:asciiTheme="minorEastAsia" w:hAnsiTheme="minorEastAsia"/>
          <w:sz w:val="24"/>
          <w:szCs w:val="24"/>
        </w:rPr>
        <w:t>交货地点：湖北省十堰市大岭路16号</w:t>
      </w:r>
    </w:p>
    <w:p>
      <w:pPr>
        <w:spacing w:line="360" w:lineRule="auto"/>
        <w:ind w:left="0" w:leftChars="0" w:firstLine="960" w:firstLineChars="400"/>
        <w:rPr>
          <w:rFonts w:asciiTheme="minorEastAsia" w:hAnsiTheme="minorEastAsia"/>
          <w:sz w:val="24"/>
          <w:szCs w:val="24"/>
        </w:rPr>
      </w:pPr>
      <w:r>
        <w:rPr>
          <w:rFonts w:hint="eastAsia" w:asciiTheme="minorEastAsia" w:hAnsiTheme="minorEastAsia"/>
          <w:sz w:val="24"/>
          <w:szCs w:val="24"/>
        </w:rPr>
        <w:t>收货单位：国药东风总医院</w:t>
      </w:r>
    </w:p>
    <w:p>
      <w:pPr>
        <w:spacing w:line="360" w:lineRule="auto"/>
        <w:ind w:left="0" w:leftChars="0" w:firstLine="480" w:firstLineChars="200"/>
        <w:rPr>
          <w:rFonts w:asciiTheme="minorEastAsia" w:hAnsiTheme="minorEastAsia"/>
          <w:sz w:val="24"/>
          <w:szCs w:val="24"/>
        </w:rPr>
      </w:pPr>
      <w:r>
        <w:rPr>
          <w:rFonts w:hint="eastAsia" w:asciiTheme="minorEastAsia" w:hAnsiTheme="minorEastAsia"/>
          <w:sz w:val="24"/>
          <w:szCs w:val="24"/>
        </w:rPr>
        <w:t>5.  货款结算方式：</w:t>
      </w:r>
    </w:p>
    <w:p>
      <w:pPr>
        <w:spacing w:line="360" w:lineRule="auto"/>
        <w:ind w:firstLine="960" w:firstLineChars="400"/>
        <w:rPr>
          <w:rFonts w:hint="eastAsia" w:asciiTheme="minorEastAsia" w:hAnsiTheme="minorEastAsia"/>
          <w:sz w:val="24"/>
          <w:szCs w:val="24"/>
        </w:rPr>
      </w:pPr>
      <w:r>
        <w:rPr>
          <w:rFonts w:hint="eastAsia" w:asciiTheme="minorEastAsia" w:hAnsiTheme="minorEastAsia"/>
          <w:sz w:val="24"/>
          <w:szCs w:val="24"/>
        </w:rPr>
        <w:t>货款及运输费用等经采购人验收合格后，由国药东风总医院与卖方（中标人）结算，具体结算办法如下：</w:t>
      </w:r>
    </w:p>
    <w:p>
      <w:pPr>
        <w:ind w:firstLine="720" w:firstLineChars="300"/>
        <w:rPr>
          <w:rFonts w:hint="default"/>
          <w:lang w:val="en-US" w:eastAsia="zh-CN"/>
        </w:rPr>
      </w:pPr>
      <w:r>
        <w:rPr>
          <w:rFonts w:hint="eastAsia" w:asciiTheme="minorEastAsia" w:hAnsiTheme="minorEastAsia"/>
          <w:sz w:val="24"/>
          <w:szCs w:val="24"/>
        </w:rPr>
        <w:t xml:space="preserve">5.1 </w:t>
      </w:r>
      <w:r>
        <w:rPr>
          <w:rFonts w:hint="eastAsia"/>
          <w:b/>
          <w:bCs/>
          <w:sz w:val="24"/>
        </w:rPr>
        <w:t>付款方式</w:t>
      </w:r>
      <w:r>
        <w:rPr>
          <w:b/>
          <w:bCs/>
          <w:sz w:val="24"/>
        </w:rPr>
        <w:t>：</w:t>
      </w:r>
      <w:r>
        <w:rPr>
          <w:rFonts w:hint="eastAsia"/>
          <w:b/>
          <w:bCs/>
          <w:sz w:val="24"/>
          <w:lang w:val="en-US" w:eastAsia="zh-CN"/>
        </w:rPr>
        <w:t>装修改造</w:t>
      </w:r>
      <w:r>
        <w:rPr>
          <w:rFonts w:hint="eastAsia"/>
          <w:sz w:val="24"/>
          <w:szCs w:val="24"/>
        </w:rPr>
        <w:t>结束验收合格后30日内支付乙方合同总价9</w:t>
      </w:r>
      <w:r>
        <w:rPr>
          <w:rFonts w:hint="eastAsia"/>
          <w:sz w:val="24"/>
          <w:szCs w:val="24"/>
          <w:lang w:val="en-US" w:eastAsia="zh-CN"/>
        </w:rPr>
        <w:t>5</w:t>
      </w:r>
      <w:r>
        <w:rPr>
          <w:rFonts w:hint="eastAsia"/>
          <w:sz w:val="24"/>
          <w:szCs w:val="24"/>
        </w:rPr>
        <w:t>%，剩余</w:t>
      </w:r>
      <w:r>
        <w:rPr>
          <w:rFonts w:hint="eastAsia"/>
          <w:sz w:val="24"/>
          <w:szCs w:val="24"/>
          <w:lang w:val="en-US" w:eastAsia="zh-CN"/>
        </w:rPr>
        <w:t>5</w:t>
      </w:r>
      <w:r>
        <w:rPr>
          <w:rFonts w:hint="eastAsia"/>
          <w:sz w:val="24"/>
          <w:szCs w:val="24"/>
        </w:rPr>
        <w:t>%的</w:t>
      </w:r>
      <w:r>
        <w:rPr>
          <w:rFonts w:hint="eastAsia"/>
          <w:sz w:val="24"/>
          <w:szCs w:val="24"/>
          <w:lang w:val="en-US" w:eastAsia="zh-CN"/>
        </w:rPr>
        <w:t>质保</w:t>
      </w:r>
      <w:r>
        <w:rPr>
          <w:rFonts w:hint="eastAsia"/>
          <w:sz w:val="24"/>
          <w:szCs w:val="24"/>
        </w:rPr>
        <w:t>款在</w:t>
      </w:r>
      <w:r>
        <w:rPr>
          <w:rFonts w:hint="eastAsia"/>
          <w:sz w:val="24"/>
          <w:szCs w:val="24"/>
          <w:lang w:val="en-US" w:eastAsia="zh-CN"/>
        </w:rPr>
        <w:t>一年保质期</w:t>
      </w:r>
      <w:r>
        <w:rPr>
          <w:rFonts w:hint="eastAsia"/>
          <w:sz w:val="24"/>
          <w:szCs w:val="24"/>
        </w:rPr>
        <w:t>结束30日内一次性支付乙方。</w:t>
      </w:r>
    </w:p>
    <w:p>
      <w:pPr>
        <w:spacing w:line="360" w:lineRule="auto"/>
        <w:ind w:firstLine="720" w:firstLineChars="300"/>
        <w:rPr>
          <w:rFonts w:asciiTheme="minorEastAsia" w:hAnsiTheme="minorEastAsia"/>
          <w:sz w:val="24"/>
          <w:szCs w:val="24"/>
        </w:rPr>
      </w:pPr>
      <w:r>
        <w:rPr>
          <w:rFonts w:hint="eastAsia" w:asciiTheme="minorEastAsia" w:hAnsiTheme="minorEastAsia"/>
          <w:sz w:val="24"/>
          <w:szCs w:val="24"/>
        </w:rPr>
        <w:t>6.  报名时间：202</w:t>
      </w:r>
      <w:r>
        <w:rPr>
          <w:rFonts w:hint="eastAsia" w:asciiTheme="minorEastAsia" w:hAnsiTheme="minorEastAsia"/>
          <w:sz w:val="24"/>
          <w:szCs w:val="24"/>
          <w:lang w:val="en-US" w:eastAsia="zh-CN"/>
        </w:rPr>
        <w:t>3</w:t>
      </w:r>
      <w:r>
        <w:rPr>
          <w:rFonts w:hint="eastAsia" w:asciiTheme="minorEastAsia" w:hAnsiTheme="minorEastAsia"/>
          <w:sz w:val="24"/>
          <w:szCs w:val="24"/>
        </w:rPr>
        <w:t>年</w:t>
      </w:r>
      <w:r>
        <w:rPr>
          <w:rFonts w:hint="eastAsia" w:asciiTheme="minorEastAsia" w:hAnsiTheme="minorEastAsia"/>
          <w:sz w:val="24"/>
          <w:szCs w:val="24"/>
          <w:lang w:val="en-US" w:eastAsia="zh-CN"/>
        </w:rPr>
        <w:t>9</w:t>
      </w:r>
      <w:r>
        <w:rPr>
          <w:rFonts w:hint="eastAsia" w:asciiTheme="minorEastAsia" w:hAnsiTheme="minorEastAsia"/>
          <w:sz w:val="24"/>
          <w:szCs w:val="24"/>
        </w:rPr>
        <w:t>月</w:t>
      </w:r>
      <w:r>
        <w:rPr>
          <w:rFonts w:hint="eastAsia" w:asciiTheme="minorEastAsia" w:hAnsiTheme="minorEastAsia"/>
          <w:sz w:val="24"/>
          <w:szCs w:val="24"/>
          <w:lang w:val="en-US" w:eastAsia="zh-CN"/>
        </w:rPr>
        <w:t>5</w:t>
      </w:r>
      <w:r>
        <w:rPr>
          <w:rFonts w:hint="eastAsia" w:asciiTheme="minorEastAsia" w:hAnsiTheme="minorEastAsia"/>
          <w:sz w:val="24"/>
          <w:szCs w:val="24"/>
        </w:rPr>
        <w:t>日至202</w:t>
      </w:r>
      <w:r>
        <w:rPr>
          <w:rFonts w:hint="eastAsia" w:asciiTheme="minorEastAsia" w:hAnsiTheme="minorEastAsia"/>
          <w:sz w:val="24"/>
          <w:szCs w:val="24"/>
          <w:lang w:val="en-US" w:eastAsia="zh-CN"/>
        </w:rPr>
        <w:t>3</w:t>
      </w:r>
      <w:r>
        <w:rPr>
          <w:rFonts w:hint="eastAsia" w:asciiTheme="minorEastAsia" w:hAnsiTheme="minorEastAsia"/>
          <w:sz w:val="24"/>
          <w:szCs w:val="24"/>
        </w:rPr>
        <w:t>年</w:t>
      </w:r>
      <w:r>
        <w:rPr>
          <w:rFonts w:hint="eastAsia" w:asciiTheme="minorEastAsia" w:hAnsiTheme="minorEastAsia"/>
          <w:sz w:val="24"/>
          <w:szCs w:val="24"/>
          <w:lang w:val="en-US" w:eastAsia="zh-CN"/>
        </w:rPr>
        <w:t>9</w:t>
      </w:r>
      <w:r>
        <w:rPr>
          <w:rFonts w:hint="eastAsia" w:asciiTheme="minorEastAsia" w:hAnsiTheme="minorEastAsia"/>
          <w:sz w:val="24"/>
          <w:szCs w:val="24"/>
        </w:rPr>
        <w:t>月</w:t>
      </w:r>
      <w:r>
        <w:rPr>
          <w:rFonts w:hint="eastAsia" w:asciiTheme="minorEastAsia" w:hAnsiTheme="minorEastAsia"/>
          <w:sz w:val="24"/>
          <w:szCs w:val="24"/>
          <w:lang w:val="en-US" w:eastAsia="zh-CN"/>
        </w:rPr>
        <w:t>10</w:t>
      </w:r>
      <w:r>
        <w:rPr>
          <w:rFonts w:hint="eastAsia" w:asciiTheme="minorEastAsia" w:hAnsiTheme="minorEastAsia"/>
          <w:sz w:val="24"/>
          <w:szCs w:val="24"/>
        </w:rPr>
        <w:t>日</w:t>
      </w:r>
    </w:p>
    <w:p>
      <w:pPr>
        <w:spacing w:line="360" w:lineRule="auto"/>
        <w:ind w:firstLine="720" w:firstLineChars="300"/>
        <w:rPr>
          <w:rFonts w:asciiTheme="minorEastAsia" w:hAnsiTheme="minorEastAsia"/>
          <w:sz w:val="24"/>
          <w:szCs w:val="24"/>
        </w:rPr>
      </w:pPr>
      <w:r>
        <w:rPr>
          <w:rFonts w:hint="eastAsia" w:asciiTheme="minorEastAsia" w:hAnsiTheme="minorEastAsia"/>
          <w:sz w:val="24"/>
          <w:szCs w:val="24"/>
        </w:rPr>
        <w:t>7.  报价截止时间：202</w:t>
      </w:r>
      <w:r>
        <w:rPr>
          <w:rFonts w:hint="eastAsia" w:asciiTheme="minorEastAsia" w:hAnsiTheme="minorEastAsia"/>
          <w:sz w:val="24"/>
          <w:szCs w:val="24"/>
          <w:lang w:val="en-US" w:eastAsia="zh-CN"/>
        </w:rPr>
        <w:t>3</w:t>
      </w:r>
      <w:r>
        <w:rPr>
          <w:rFonts w:hint="eastAsia" w:asciiTheme="minorEastAsia" w:hAnsiTheme="minorEastAsia"/>
          <w:sz w:val="24"/>
          <w:szCs w:val="24"/>
        </w:rPr>
        <w:t>年</w:t>
      </w:r>
      <w:r>
        <w:rPr>
          <w:rFonts w:hint="eastAsia" w:asciiTheme="minorEastAsia" w:hAnsiTheme="minorEastAsia"/>
          <w:sz w:val="24"/>
          <w:szCs w:val="24"/>
          <w:lang w:val="en-US" w:eastAsia="zh-CN"/>
        </w:rPr>
        <w:t>9</w:t>
      </w:r>
      <w:r>
        <w:rPr>
          <w:rFonts w:hint="eastAsia" w:asciiTheme="minorEastAsia" w:hAnsiTheme="minorEastAsia"/>
          <w:sz w:val="24"/>
          <w:szCs w:val="24"/>
        </w:rPr>
        <w:t>月</w:t>
      </w:r>
      <w:r>
        <w:rPr>
          <w:rFonts w:hint="eastAsia" w:asciiTheme="minorEastAsia" w:hAnsiTheme="minorEastAsia"/>
          <w:sz w:val="24"/>
          <w:szCs w:val="24"/>
          <w:lang w:val="en-US" w:eastAsia="zh-CN"/>
        </w:rPr>
        <w:t>10</w:t>
      </w:r>
      <w:r>
        <w:rPr>
          <w:rFonts w:hint="eastAsia" w:asciiTheme="minorEastAsia" w:hAnsiTheme="minorEastAsia"/>
          <w:sz w:val="24"/>
          <w:szCs w:val="24"/>
        </w:rPr>
        <w:t>日下午18：00以前</w:t>
      </w:r>
    </w:p>
    <w:p>
      <w:pPr>
        <w:spacing w:line="360" w:lineRule="auto"/>
        <w:ind w:firstLine="720" w:firstLineChars="300"/>
        <w:rPr>
          <w:rFonts w:hint="eastAsia" w:asciiTheme="minorEastAsia" w:hAnsiTheme="minorEastAsia"/>
          <w:sz w:val="24"/>
          <w:szCs w:val="24"/>
          <w:lang w:val="en-US" w:eastAsia="zh-CN"/>
        </w:rPr>
      </w:pPr>
      <w:r>
        <w:rPr>
          <w:rFonts w:hint="eastAsia" w:asciiTheme="minorEastAsia" w:hAnsiTheme="minorEastAsia"/>
          <w:sz w:val="24"/>
          <w:szCs w:val="24"/>
        </w:rPr>
        <w:t>8.  评审时间：</w:t>
      </w:r>
      <w:r>
        <w:rPr>
          <w:rFonts w:hint="eastAsia" w:asciiTheme="minorEastAsia" w:hAnsiTheme="minorEastAsia"/>
          <w:sz w:val="24"/>
          <w:szCs w:val="24"/>
          <w:lang w:val="en-US" w:eastAsia="zh-CN"/>
        </w:rPr>
        <w:t>另行通知</w:t>
      </w:r>
    </w:p>
    <w:p>
      <w:pPr>
        <w:spacing w:line="360" w:lineRule="auto"/>
        <w:ind w:firstLine="720" w:firstLineChars="300"/>
        <w:rPr>
          <w:rFonts w:hint="eastAsia" w:asciiTheme="minorEastAsia" w:hAnsiTheme="minorEastAsia"/>
          <w:sz w:val="24"/>
          <w:szCs w:val="24"/>
        </w:rPr>
      </w:pPr>
      <w:r>
        <w:rPr>
          <w:rFonts w:hint="eastAsia" w:asciiTheme="minorEastAsia" w:hAnsiTheme="minorEastAsia"/>
          <w:sz w:val="24"/>
          <w:szCs w:val="24"/>
        </w:rPr>
        <w:t>9.  报价方式：纸质报价</w:t>
      </w:r>
    </w:p>
    <w:p>
      <w:pPr>
        <w:spacing w:line="360" w:lineRule="auto"/>
        <w:ind w:firstLine="720" w:firstLineChars="300"/>
        <w:rPr>
          <w:rFonts w:asciiTheme="minorEastAsia" w:hAnsiTheme="minorEastAsia"/>
          <w:sz w:val="24"/>
          <w:szCs w:val="24"/>
        </w:rPr>
      </w:pPr>
      <w:r>
        <w:rPr>
          <w:rFonts w:hint="eastAsia" w:asciiTheme="minorEastAsia" w:hAnsiTheme="minorEastAsia"/>
          <w:sz w:val="24"/>
          <w:szCs w:val="24"/>
        </w:rPr>
        <w:t>10. 业主联系方式：</w:t>
      </w:r>
    </w:p>
    <w:p>
      <w:pPr>
        <w:spacing w:line="360" w:lineRule="auto"/>
        <w:ind w:firstLine="1024" w:firstLineChars="427"/>
        <w:rPr>
          <w:rFonts w:hint="eastAsia" w:asciiTheme="minorEastAsia" w:hAnsiTheme="minorEastAsia"/>
          <w:sz w:val="24"/>
          <w:szCs w:val="24"/>
          <w:lang w:val="en-US" w:eastAsia="zh-CN"/>
        </w:rPr>
      </w:pPr>
      <w:r>
        <w:rPr>
          <w:rFonts w:hint="eastAsia" w:asciiTheme="minorEastAsia" w:hAnsiTheme="minorEastAsia"/>
          <w:sz w:val="24"/>
          <w:szCs w:val="24"/>
        </w:rPr>
        <w:t>联系单位：国药东风总医院</w:t>
      </w:r>
      <w:r>
        <w:rPr>
          <w:rFonts w:hint="eastAsia" w:asciiTheme="minorEastAsia" w:hAnsiTheme="minorEastAsia"/>
          <w:sz w:val="24"/>
          <w:szCs w:val="24"/>
          <w:lang w:val="en-US" w:eastAsia="zh-CN"/>
        </w:rPr>
        <w:t>招标办</w:t>
      </w:r>
    </w:p>
    <w:p>
      <w:pPr>
        <w:spacing w:line="360" w:lineRule="auto"/>
        <w:ind w:firstLine="1024" w:firstLineChars="427"/>
        <w:rPr>
          <w:rFonts w:hint="default" w:eastAsia="宋体" w:asciiTheme="minorEastAsia" w:hAnsiTheme="minorEastAsia"/>
          <w:sz w:val="24"/>
          <w:szCs w:val="24"/>
          <w:lang w:val="en-US" w:eastAsia="zh-CN"/>
        </w:rPr>
      </w:pPr>
      <w:r>
        <w:rPr>
          <w:rFonts w:hint="eastAsia" w:asciiTheme="minorEastAsia" w:hAnsiTheme="minorEastAsia"/>
          <w:sz w:val="24"/>
          <w:szCs w:val="24"/>
        </w:rPr>
        <w:t>联</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系</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人：</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陈静</w:t>
      </w:r>
      <w:r>
        <w:rPr>
          <w:rFonts w:hint="eastAsia" w:asciiTheme="minorEastAsia" w:hAnsiTheme="minorEastAsia"/>
          <w:sz w:val="24"/>
          <w:szCs w:val="24"/>
          <w:lang w:val="en-US" w:eastAsia="zh-CN"/>
        </w:rPr>
        <w:t xml:space="preserve">       电话：13907280772</w:t>
      </w:r>
    </w:p>
    <w:p>
      <w:pPr>
        <w:spacing w:line="360" w:lineRule="auto"/>
        <w:ind w:firstLine="1024" w:firstLineChars="427"/>
        <w:rPr>
          <w:rFonts w:hint="eastAsia" w:asciiTheme="minorEastAsia" w:hAnsiTheme="minorEastAsia"/>
          <w:sz w:val="24"/>
          <w:szCs w:val="24"/>
        </w:rPr>
      </w:pPr>
      <w:r>
        <w:rPr>
          <w:rFonts w:hint="eastAsia" w:asciiTheme="minorEastAsia" w:hAnsiTheme="minorEastAsia"/>
          <w:sz w:val="24"/>
          <w:szCs w:val="24"/>
          <w:lang w:val="en-US" w:eastAsia="zh-CN"/>
        </w:rPr>
        <w:t>基建部门联系人：徐 建      电话:13197244660</w:t>
      </w:r>
      <w:r>
        <w:rPr>
          <w:rFonts w:hint="eastAsia" w:asciiTheme="minorEastAsia" w:hAnsiTheme="minorEastAsia"/>
          <w:sz w:val="24"/>
          <w:szCs w:val="24"/>
        </w:rPr>
        <w:t xml:space="preserve">   </w:t>
      </w:r>
    </w:p>
    <w:p>
      <w:pPr>
        <w:spacing w:line="360" w:lineRule="auto"/>
        <w:ind w:firstLine="480"/>
        <w:rPr>
          <w:rFonts w:hint="eastAsia" w:asciiTheme="minorEastAsia" w:hAnsiTheme="minorEastAsia"/>
          <w:sz w:val="24"/>
          <w:szCs w:val="24"/>
        </w:rPr>
      </w:pPr>
    </w:p>
    <w:p>
      <w:pPr>
        <w:pStyle w:val="2"/>
        <w:ind w:left="0" w:leftChars="0" w:firstLine="0" w:firstLineChars="0"/>
        <w:rPr>
          <w:rFonts w:hint="eastAsia" w:asciiTheme="minorEastAsia" w:hAnsiTheme="minorEastAsia"/>
          <w:sz w:val="24"/>
          <w:szCs w:val="24"/>
        </w:rPr>
      </w:pPr>
    </w:p>
    <w:p>
      <w:pPr>
        <w:pStyle w:val="2"/>
        <w:ind w:left="0" w:leftChars="0" w:firstLine="0" w:firstLineChars="0"/>
        <w:rPr>
          <w:rFonts w:hint="eastAsia" w:asciiTheme="minorEastAsia" w:hAnsiTheme="minorEastAsia"/>
          <w:sz w:val="24"/>
          <w:szCs w:val="24"/>
        </w:rPr>
      </w:pPr>
    </w:p>
    <w:p>
      <w:pPr>
        <w:adjustRightInd w:val="0"/>
        <w:snapToGrid w:val="0"/>
        <w:jc w:val="center"/>
        <w:rPr>
          <w:rFonts w:hint="eastAsia"/>
          <w:b/>
          <w:sz w:val="32"/>
          <w:szCs w:val="32"/>
        </w:rPr>
      </w:pPr>
    </w:p>
    <w:p>
      <w:pPr>
        <w:ind w:left="0" w:leftChars="0" w:firstLine="883" w:firstLineChars="200"/>
        <w:jc w:val="center"/>
        <w:rPr>
          <w:rFonts w:hint="eastAsia" w:ascii="宋体" w:hAnsi="宋体" w:eastAsia="宋体" w:cs="宋体"/>
          <w:b/>
          <w:bCs w:val="0"/>
          <w:sz w:val="44"/>
          <w:szCs w:val="44"/>
        </w:rPr>
      </w:pPr>
      <w:r>
        <w:rPr>
          <w:rFonts w:hint="eastAsia" w:ascii="宋体" w:hAnsi="宋体" w:eastAsia="宋体" w:cs="宋体"/>
          <w:b/>
          <w:bCs w:val="0"/>
          <w:sz w:val="44"/>
          <w:szCs w:val="44"/>
        </w:rPr>
        <w:t>国药东风总医院</w:t>
      </w:r>
    </w:p>
    <w:p>
      <w:pPr>
        <w:ind w:left="0" w:leftChars="0" w:firstLine="720" w:firstLineChars="200"/>
        <w:jc w:val="center"/>
        <w:rPr>
          <w:rFonts w:hint="eastAsia" w:ascii="宋体" w:hAnsi="宋体" w:eastAsia="宋体" w:cs="宋体"/>
          <w:b/>
          <w:bCs w:val="0"/>
          <w:sz w:val="36"/>
          <w:szCs w:val="36"/>
          <w:lang w:val="en-US" w:eastAsia="zh-CN"/>
        </w:rPr>
      </w:pPr>
      <w:r>
        <w:rPr>
          <w:rFonts w:hint="eastAsia" w:ascii="黑体" w:eastAsia="黑体"/>
          <w:sz w:val="36"/>
          <w:szCs w:val="36"/>
          <w:u w:val="none"/>
          <w:lang w:val="en-US" w:eastAsia="zh-CN"/>
        </w:rPr>
        <w:t>D栋二楼消化内镜中心装修</w:t>
      </w:r>
      <w:r>
        <w:rPr>
          <w:rFonts w:hint="eastAsia" w:ascii="黑体" w:eastAsia="黑体"/>
          <w:sz w:val="36"/>
          <w:szCs w:val="36"/>
          <w:u w:val="none"/>
        </w:rPr>
        <w:t>改造</w:t>
      </w:r>
      <w:r>
        <w:rPr>
          <w:rFonts w:hint="eastAsia" w:ascii="宋体" w:hAnsi="宋体" w:eastAsia="宋体" w:cs="宋体"/>
          <w:b/>
          <w:bCs w:val="0"/>
          <w:sz w:val="36"/>
          <w:szCs w:val="36"/>
          <w:lang w:val="en-US" w:eastAsia="zh-CN"/>
        </w:rPr>
        <w:t>项目</w:t>
      </w:r>
    </w:p>
    <w:p>
      <w:pPr>
        <w:ind w:left="0" w:leftChars="0" w:firstLine="640" w:firstLineChars="200"/>
        <w:jc w:val="left"/>
        <w:rPr>
          <w:rFonts w:hint="eastAsia" w:ascii="宋体" w:hAnsi="宋体" w:eastAsia="宋体" w:cs="宋体"/>
          <w:sz w:val="32"/>
          <w:szCs w:val="32"/>
        </w:rPr>
      </w:pPr>
      <w:r>
        <w:rPr>
          <w:rFonts w:hint="eastAsia" w:ascii="宋体" w:hAnsi="宋体" w:eastAsia="宋体" w:cs="宋体"/>
          <w:b w:val="0"/>
          <w:bCs w:val="0"/>
          <w:sz w:val="32"/>
          <w:szCs w:val="32"/>
        </w:rPr>
        <w:t>因工作需求，现对我院202</w:t>
      </w:r>
      <w:r>
        <w:rPr>
          <w:rFonts w:hint="eastAsia" w:ascii="宋体" w:hAnsi="宋体" w:eastAsia="宋体" w:cs="宋体"/>
          <w:b w:val="0"/>
          <w:bCs w:val="0"/>
          <w:sz w:val="32"/>
          <w:szCs w:val="32"/>
          <w:lang w:val="en-US" w:eastAsia="zh-CN"/>
        </w:rPr>
        <w:t>3</w:t>
      </w:r>
      <w:r>
        <w:rPr>
          <w:rFonts w:hint="eastAsia" w:ascii="宋体" w:hAnsi="宋体" w:eastAsia="宋体" w:cs="宋体"/>
          <w:b w:val="0"/>
          <w:bCs w:val="0"/>
          <w:sz w:val="32"/>
          <w:szCs w:val="32"/>
        </w:rPr>
        <w:t>年度国药东风总医院</w:t>
      </w:r>
      <w:r>
        <w:rPr>
          <w:rFonts w:hint="eastAsia" w:ascii="宋体" w:hAnsi="宋体" w:eastAsia="宋体" w:cs="宋体"/>
          <w:b w:val="0"/>
          <w:bCs w:val="0"/>
          <w:sz w:val="32"/>
          <w:szCs w:val="32"/>
          <w:u w:val="none"/>
          <w:lang w:val="en-US" w:eastAsia="zh-CN"/>
        </w:rPr>
        <w:t>D栋二楼消化内镜中心装修</w:t>
      </w:r>
      <w:r>
        <w:rPr>
          <w:rFonts w:hint="eastAsia" w:ascii="宋体" w:hAnsi="宋体" w:eastAsia="宋体" w:cs="宋体"/>
          <w:b w:val="0"/>
          <w:bCs w:val="0"/>
          <w:sz w:val="32"/>
          <w:szCs w:val="32"/>
          <w:u w:val="none"/>
        </w:rPr>
        <w:t>改造</w:t>
      </w:r>
      <w:r>
        <w:rPr>
          <w:rFonts w:hint="eastAsia" w:ascii="宋体" w:hAnsi="宋体" w:eastAsia="宋体" w:cs="宋体"/>
          <w:b w:val="0"/>
          <w:bCs w:val="0"/>
          <w:sz w:val="32"/>
          <w:szCs w:val="32"/>
          <w:lang w:val="en-US" w:eastAsia="zh-CN"/>
        </w:rPr>
        <w:t>项目</w:t>
      </w:r>
      <w:r>
        <w:rPr>
          <w:rFonts w:hint="eastAsia" w:ascii="宋体" w:hAnsi="宋体" w:eastAsia="宋体" w:cs="宋体"/>
          <w:sz w:val="32"/>
          <w:szCs w:val="32"/>
        </w:rPr>
        <w:t>进行</w:t>
      </w:r>
      <w:r>
        <w:rPr>
          <w:rFonts w:hint="eastAsia" w:ascii="宋体" w:hAnsi="宋体" w:cs="宋体"/>
          <w:sz w:val="32"/>
          <w:szCs w:val="32"/>
          <w:lang w:val="en-US" w:eastAsia="zh-CN"/>
        </w:rPr>
        <w:t>院内</w:t>
      </w:r>
      <w:r>
        <w:rPr>
          <w:rFonts w:hint="eastAsia" w:ascii="宋体" w:hAnsi="宋体" w:eastAsia="宋体" w:cs="宋体"/>
          <w:sz w:val="32"/>
          <w:szCs w:val="32"/>
        </w:rPr>
        <w:t>公开招标。</w:t>
      </w:r>
    </w:p>
    <w:p>
      <w:pPr>
        <w:jc w:val="center"/>
        <w:rPr>
          <w:rFonts w:hint="eastAsia"/>
          <w:sz w:val="36"/>
        </w:rPr>
      </w:pPr>
    </w:p>
    <w:p>
      <w:pPr>
        <w:jc w:val="center"/>
        <w:rPr>
          <w:rFonts w:hint="eastAsia"/>
          <w:sz w:val="36"/>
        </w:rPr>
      </w:pPr>
    </w:p>
    <w:p>
      <w:pPr>
        <w:jc w:val="center"/>
        <w:rPr>
          <w:rFonts w:hint="eastAsia"/>
          <w:sz w:val="36"/>
        </w:rPr>
      </w:pPr>
      <w:r>
        <w:rPr>
          <w:rFonts w:hint="eastAsia"/>
          <w:sz w:val="36"/>
        </w:rPr>
        <w:t>技术任务书</w:t>
      </w:r>
    </w:p>
    <w:p>
      <w:pPr>
        <w:pStyle w:val="4"/>
        <w:spacing w:before="120" w:after="120" w:line="360" w:lineRule="auto"/>
        <w:jc w:val="center"/>
      </w:pPr>
      <w:bookmarkStart w:id="0" w:name="_Toc376438649"/>
      <w:bookmarkStart w:id="1" w:name="_Toc36744392"/>
      <w:r>
        <w:rPr>
          <w:rFonts w:hint="eastAsia" w:ascii="宋体" w:hAnsi="宋体"/>
          <w:sz w:val="32"/>
          <w:szCs w:val="32"/>
        </w:rPr>
        <w:t>技术标准和要求</w:t>
      </w:r>
      <w:bookmarkEnd w:id="0"/>
      <w:bookmarkEnd w:id="1"/>
    </w:p>
    <w:p>
      <w:pPr>
        <w:adjustRightInd w:val="0"/>
        <w:snapToGrid w:val="0"/>
        <w:spacing w:line="460" w:lineRule="exact"/>
        <w:ind w:firstLine="403"/>
        <w:rPr>
          <w:rFonts w:ascii="宋体" w:hAnsi="宋体"/>
          <w:b/>
          <w:sz w:val="30"/>
          <w:szCs w:val="30"/>
        </w:rPr>
      </w:pPr>
      <w:r>
        <w:rPr>
          <w:rFonts w:hint="eastAsia" w:ascii="宋体" w:hAnsi="宋体"/>
          <w:b/>
          <w:sz w:val="30"/>
          <w:szCs w:val="30"/>
          <w:lang w:val="en-US" w:eastAsia="zh-CN"/>
        </w:rPr>
        <w:t>一</w:t>
      </w:r>
      <w:r>
        <w:rPr>
          <w:rFonts w:hint="eastAsia" w:ascii="宋体" w:hAnsi="宋体"/>
          <w:b/>
          <w:sz w:val="30"/>
          <w:szCs w:val="30"/>
        </w:rPr>
        <w:t>、项目概况：</w:t>
      </w:r>
    </w:p>
    <w:p>
      <w:pPr>
        <w:adjustRightInd w:val="0"/>
        <w:snapToGrid w:val="0"/>
        <w:spacing w:line="460" w:lineRule="exact"/>
        <w:ind w:firstLine="403"/>
        <w:rPr>
          <w:rFonts w:ascii="宋体"/>
          <w:sz w:val="28"/>
          <w:szCs w:val="28"/>
          <w:u w:val="single"/>
        </w:rPr>
      </w:pPr>
      <w:r>
        <w:rPr>
          <w:rFonts w:hint="eastAsia" w:ascii="宋体" w:hAnsi="宋体"/>
          <w:sz w:val="28"/>
          <w:szCs w:val="28"/>
          <w:lang w:val="en-US" w:eastAsia="zh-CN"/>
        </w:rPr>
        <w:t>1、</w:t>
      </w:r>
      <w:r>
        <w:rPr>
          <w:rFonts w:hint="eastAsia" w:ascii="宋体" w:hAnsi="宋体"/>
          <w:sz w:val="28"/>
          <w:szCs w:val="28"/>
        </w:rPr>
        <w:t>建设地点：</w:t>
      </w:r>
      <w:r>
        <w:rPr>
          <w:rFonts w:hint="eastAsia" w:ascii="宋体" w:hAnsi="宋体" w:cs="宋体"/>
          <w:sz w:val="28"/>
          <w:szCs w:val="28"/>
          <w:u w:val="single"/>
        </w:rPr>
        <w:t>十堰市张湾区</w:t>
      </w:r>
      <w:r>
        <w:rPr>
          <w:rFonts w:hint="eastAsia" w:ascii="宋体" w:hAnsi="宋体" w:cs="宋体"/>
          <w:sz w:val="28"/>
          <w:szCs w:val="28"/>
          <w:u w:val="single"/>
          <w:lang w:val="en-US" w:eastAsia="zh-CN"/>
        </w:rPr>
        <w:t>大岭路16号D栋2楼</w:t>
      </w:r>
      <w:r>
        <w:rPr>
          <w:rFonts w:hint="eastAsia" w:ascii="宋体" w:hAnsi="宋体"/>
          <w:sz w:val="28"/>
          <w:szCs w:val="28"/>
        </w:rPr>
        <w:t>。</w:t>
      </w:r>
    </w:p>
    <w:p>
      <w:pPr>
        <w:adjustRightInd w:val="0"/>
        <w:snapToGrid w:val="0"/>
        <w:spacing w:line="460" w:lineRule="exact"/>
        <w:ind w:firstLine="405"/>
        <w:rPr>
          <w:rFonts w:ascii="宋体"/>
          <w:sz w:val="28"/>
          <w:szCs w:val="28"/>
        </w:rPr>
      </w:pPr>
      <w:r>
        <w:rPr>
          <w:rFonts w:hint="eastAsia" w:ascii="宋体" w:hAnsi="宋体"/>
          <w:sz w:val="28"/>
          <w:szCs w:val="28"/>
          <w:lang w:val="en-US" w:eastAsia="zh-CN"/>
        </w:rPr>
        <w:t>2、</w:t>
      </w:r>
      <w:r>
        <w:rPr>
          <w:rFonts w:hint="eastAsia" w:ascii="宋体" w:hAnsi="宋体"/>
          <w:sz w:val="28"/>
          <w:szCs w:val="28"/>
        </w:rPr>
        <w:t>建设规模：</w:t>
      </w:r>
      <w:r>
        <w:rPr>
          <w:rFonts w:hint="eastAsia" w:ascii="宋体" w:hAnsi="宋体"/>
          <w:sz w:val="28"/>
          <w:szCs w:val="28"/>
          <w:u w:val="single"/>
          <w:lang w:val="en-US" w:eastAsia="zh-CN"/>
        </w:rPr>
        <w:t xml:space="preserve">  500㎡ </w:t>
      </w:r>
      <w:r>
        <w:rPr>
          <w:rFonts w:hint="eastAsia" w:ascii="宋体" w:hAnsi="宋体"/>
          <w:sz w:val="28"/>
          <w:szCs w:val="28"/>
          <w:u w:val="single"/>
        </w:rPr>
        <w:t xml:space="preserve">  </w:t>
      </w:r>
      <w:r>
        <w:rPr>
          <w:rFonts w:hint="eastAsia" w:ascii="宋体" w:hAnsi="宋体"/>
          <w:sz w:val="28"/>
          <w:szCs w:val="28"/>
        </w:rPr>
        <w:t>。</w:t>
      </w:r>
    </w:p>
    <w:p>
      <w:pPr>
        <w:spacing w:before="156" w:beforeLines="50"/>
        <w:ind w:firstLine="560" w:firstLineChars="200"/>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计划工期：202</w:t>
      </w:r>
      <w:r>
        <w:rPr>
          <w:rFonts w:hint="eastAsia" w:ascii="宋体" w:hAnsi="宋体"/>
          <w:sz w:val="28"/>
          <w:szCs w:val="28"/>
          <w:lang w:val="en-US" w:eastAsia="zh-CN"/>
        </w:rPr>
        <w:t>3</w:t>
      </w:r>
      <w:r>
        <w:rPr>
          <w:rFonts w:hint="eastAsia" w:ascii="宋体" w:hAnsi="宋体"/>
          <w:sz w:val="28"/>
          <w:szCs w:val="28"/>
        </w:rPr>
        <w:t xml:space="preserve">年 </w:t>
      </w:r>
      <w:r>
        <w:rPr>
          <w:rFonts w:hint="eastAsia" w:ascii="宋体" w:hAnsi="宋体"/>
          <w:sz w:val="28"/>
          <w:szCs w:val="28"/>
          <w:lang w:val="en-US" w:eastAsia="zh-CN"/>
        </w:rPr>
        <w:t>9</w:t>
      </w:r>
      <w:r>
        <w:rPr>
          <w:rFonts w:hint="eastAsia" w:ascii="宋体" w:hAnsi="宋体"/>
          <w:sz w:val="28"/>
          <w:szCs w:val="28"/>
        </w:rPr>
        <w:t xml:space="preserve">月 </w:t>
      </w:r>
      <w:r>
        <w:rPr>
          <w:rFonts w:hint="eastAsia" w:ascii="宋体" w:hAnsi="宋体"/>
          <w:sz w:val="28"/>
          <w:szCs w:val="28"/>
          <w:lang w:val="en-US" w:eastAsia="zh-CN"/>
        </w:rPr>
        <w:t>12</w:t>
      </w:r>
      <w:r>
        <w:rPr>
          <w:rFonts w:hint="eastAsia" w:ascii="宋体" w:hAnsi="宋体"/>
          <w:sz w:val="28"/>
          <w:szCs w:val="28"/>
        </w:rPr>
        <w:t>日开工， 202</w:t>
      </w:r>
      <w:r>
        <w:rPr>
          <w:rFonts w:hint="eastAsia" w:ascii="宋体" w:hAnsi="宋体"/>
          <w:sz w:val="28"/>
          <w:szCs w:val="28"/>
          <w:lang w:val="en-US" w:eastAsia="zh-CN"/>
        </w:rPr>
        <w:t>2</w:t>
      </w:r>
      <w:r>
        <w:rPr>
          <w:rFonts w:hint="eastAsia" w:ascii="宋体" w:hAnsi="宋体"/>
          <w:sz w:val="28"/>
          <w:szCs w:val="28"/>
        </w:rPr>
        <w:t xml:space="preserve"> 年 </w:t>
      </w:r>
      <w:r>
        <w:rPr>
          <w:rFonts w:hint="eastAsia" w:ascii="宋体" w:hAnsi="宋体"/>
          <w:sz w:val="28"/>
          <w:szCs w:val="28"/>
          <w:lang w:val="en-US" w:eastAsia="zh-CN"/>
        </w:rPr>
        <w:t>10</w:t>
      </w:r>
      <w:r>
        <w:rPr>
          <w:rFonts w:hint="eastAsia" w:ascii="宋体" w:hAnsi="宋体"/>
          <w:sz w:val="28"/>
          <w:szCs w:val="28"/>
        </w:rPr>
        <w:t xml:space="preserve">月 </w:t>
      </w:r>
      <w:r>
        <w:rPr>
          <w:rFonts w:hint="eastAsia" w:ascii="宋体" w:hAnsi="宋体"/>
          <w:sz w:val="28"/>
          <w:szCs w:val="28"/>
          <w:lang w:val="en-US" w:eastAsia="zh-CN"/>
        </w:rPr>
        <w:t>10</w:t>
      </w:r>
      <w:bookmarkStart w:id="2" w:name="_GoBack"/>
      <w:bookmarkEnd w:id="2"/>
      <w:r>
        <w:rPr>
          <w:rFonts w:hint="eastAsia" w:ascii="宋体" w:hAnsi="宋体"/>
          <w:sz w:val="28"/>
          <w:szCs w:val="28"/>
        </w:rPr>
        <w:t xml:space="preserve">日竣工，总工期 </w:t>
      </w:r>
      <w:r>
        <w:rPr>
          <w:rFonts w:hint="eastAsia" w:ascii="宋体" w:hAnsi="宋体"/>
          <w:sz w:val="28"/>
          <w:szCs w:val="28"/>
          <w:lang w:val="en-US" w:eastAsia="zh-CN"/>
        </w:rPr>
        <w:t>30</w:t>
      </w:r>
      <w:r>
        <w:rPr>
          <w:rFonts w:hint="eastAsia" w:ascii="宋体" w:hAnsi="宋体"/>
          <w:sz w:val="28"/>
          <w:szCs w:val="28"/>
        </w:rPr>
        <w:t xml:space="preserve"> 日历天。</w:t>
      </w:r>
    </w:p>
    <w:p>
      <w:pPr>
        <w:spacing w:before="156" w:beforeLines="50"/>
        <w:ind w:firstLine="560" w:firstLineChars="200"/>
        <w:rPr>
          <w:rFonts w:ascii="宋体" w:hAnsi="宋体"/>
          <w:sz w:val="28"/>
          <w:szCs w:val="28"/>
        </w:rPr>
      </w:pPr>
      <w:r>
        <w:rPr>
          <w:rFonts w:hint="eastAsia" w:ascii="宋体" w:hAnsi="宋体"/>
          <w:sz w:val="28"/>
          <w:szCs w:val="28"/>
          <w:lang w:val="en-US" w:eastAsia="zh-CN"/>
        </w:rPr>
        <w:t>4、</w:t>
      </w:r>
      <w:r>
        <w:rPr>
          <w:rFonts w:hint="eastAsia" w:ascii="宋体" w:hAnsi="宋体"/>
          <w:sz w:val="28"/>
          <w:szCs w:val="28"/>
        </w:rPr>
        <w:t>招标范围：</w:t>
      </w:r>
      <w:r>
        <w:rPr>
          <w:rFonts w:hint="eastAsia" w:ascii="宋体" w:hAnsi="宋体"/>
          <w:sz w:val="28"/>
          <w:szCs w:val="28"/>
          <w:lang w:val="en-US" w:eastAsia="zh-CN"/>
        </w:rPr>
        <w:t>建筑内部墙柱面龙骨及饰面拆除、转砌体拆除、金属门窗拆除、卫生洁具拆除、立面块料拆除、窗帘轨拆除；轻钢龙骨隔断墙、墙面一般抹灰、抹灰面油漆、吊顶天棚、塑料胶材楼地面、木质门带套、灯具安装、插座开关安装、电线布线、卫生洁具安装、垃圾清运等</w:t>
      </w:r>
      <w:r>
        <w:rPr>
          <w:rFonts w:hint="eastAsia" w:ascii="宋体" w:hAnsi="宋体"/>
          <w:sz w:val="28"/>
          <w:szCs w:val="28"/>
        </w:rPr>
        <w:t>。</w:t>
      </w:r>
    </w:p>
    <w:p>
      <w:pPr>
        <w:pStyle w:val="6"/>
        <w:numPr>
          <w:ilvl w:val="2"/>
          <w:numId w:val="0"/>
        </w:numPr>
        <w:ind w:leftChars="0"/>
        <w:rPr>
          <w:rFonts w:ascii="宋体" w:hAnsi="宋体"/>
          <w:sz w:val="30"/>
          <w:szCs w:val="30"/>
        </w:rPr>
      </w:pPr>
      <w:r>
        <w:rPr>
          <w:rFonts w:hint="eastAsia" w:ascii="宋体" w:hAnsi="宋体"/>
          <w:sz w:val="30"/>
          <w:szCs w:val="30"/>
        </w:rPr>
        <w:t>二、执行的技术规范</w:t>
      </w:r>
    </w:p>
    <w:p>
      <w:pPr>
        <w:spacing w:line="480" w:lineRule="exact"/>
        <w:ind w:firstLine="480"/>
        <w:rPr>
          <w:rFonts w:hint="eastAsia" w:ascii="宋体" w:hAnsi="宋体" w:eastAsia="宋体"/>
          <w:sz w:val="28"/>
          <w:szCs w:val="28"/>
          <w:lang w:eastAsia="zh-CN"/>
        </w:rPr>
      </w:pPr>
      <w:r>
        <w:rPr>
          <w:rFonts w:hint="eastAsia" w:ascii="宋体" w:hAnsi="宋体"/>
          <w:sz w:val="28"/>
          <w:szCs w:val="28"/>
        </w:rPr>
        <w:t>本工程施工及验收标准以国家最新颁布的相关标准、规范为依据</w:t>
      </w:r>
      <w:r>
        <w:rPr>
          <w:rFonts w:hint="eastAsia" w:ascii="宋体" w:hAnsi="宋体"/>
          <w:sz w:val="28"/>
          <w:szCs w:val="28"/>
          <w:lang w:eastAsia="zh-CN"/>
        </w:rPr>
        <w:t>。</w:t>
      </w:r>
    </w:p>
    <w:p>
      <w:pPr>
        <w:pStyle w:val="6"/>
        <w:numPr>
          <w:ilvl w:val="2"/>
          <w:numId w:val="0"/>
        </w:numPr>
        <w:ind w:leftChars="0"/>
        <w:rPr>
          <w:rFonts w:ascii="宋体" w:hAnsi="宋体"/>
          <w:sz w:val="30"/>
          <w:szCs w:val="30"/>
        </w:rPr>
      </w:pPr>
      <w:r>
        <w:rPr>
          <w:rFonts w:hint="eastAsia" w:ascii="宋体" w:hAnsi="宋体"/>
          <w:sz w:val="30"/>
          <w:szCs w:val="30"/>
        </w:rPr>
        <w:t>三、招标人的要求：</w:t>
      </w:r>
    </w:p>
    <w:p>
      <w:pPr>
        <w:numPr>
          <w:ilvl w:val="0"/>
          <w:numId w:val="3"/>
        </w:numPr>
        <w:ind w:left="0" w:leftChars="0" w:firstLine="403" w:firstLineChars="0"/>
        <w:rPr>
          <w:rFonts w:hint="eastAsia" w:ascii="宋体" w:hAnsi="宋体"/>
          <w:sz w:val="28"/>
          <w:szCs w:val="28"/>
          <w:lang w:val="en-US" w:eastAsia="zh-CN"/>
        </w:rPr>
      </w:pPr>
      <w:r>
        <w:rPr>
          <w:rFonts w:hint="eastAsia" w:ascii="宋体" w:hAnsi="宋体"/>
          <w:sz w:val="28"/>
          <w:szCs w:val="28"/>
          <w:lang w:val="en-US" w:eastAsia="zh-CN"/>
        </w:rPr>
        <w:t>涉及到的工程材料均由投标方采购，材料品牌性能中等偏上，材料耐火性能符合相应标准，所有用于工程的材料必须提供产品合格证书，经招标人认可后方能用于项目；</w:t>
      </w:r>
    </w:p>
    <w:p>
      <w:pPr>
        <w:numPr>
          <w:ilvl w:val="0"/>
          <w:numId w:val="3"/>
        </w:numPr>
        <w:ind w:left="0" w:leftChars="0" w:firstLine="403" w:firstLineChars="0"/>
        <w:rPr>
          <w:rFonts w:hint="default" w:ascii="宋体" w:hAnsi="宋体"/>
          <w:sz w:val="28"/>
          <w:szCs w:val="28"/>
          <w:lang w:val="en-US" w:eastAsia="zh-CN"/>
        </w:rPr>
      </w:pPr>
      <w:r>
        <w:rPr>
          <w:rFonts w:hint="eastAsia" w:ascii="宋体" w:hAnsi="宋体"/>
          <w:sz w:val="28"/>
          <w:szCs w:val="28"/>
          <w:lang w:val="en-US" w:eastAsia="zh-CN"/>
        </w:rPr>
        <w:t>隐蔽工程，在隐蔽前必须经招标人验收，否则不能进行下一道工序施工；</w:t>
      </w:r>
    </w:p>
    <w:p>
      <w:pPr>
        <w:numPr>
          <w:ilvl w:val="0"/>
          <w:numId w:val="3"/>
        </w:numPr>
        <w:ind w:left="0" w:leftChars="0" w:firstLine="403" w:firstLineChars="0"/>
        <w:rPr>
          <w:rFonts w:hint="default" w:ascii="宋体" w:hAnsi="宋体"/>
          <w:sz w:val="28"/>
          <w:szCs w:val="28"/>
          <w:lang w:val="en-US" w:eastAsia="zh-CN"/>
        </w:rPr>
      </w:pPr>
      <w:r>
        <w:rPr>
          <w:rFonts w:hint="eastAsia" w:ascii="宋体" w:hAnsi="宋体"/>
          <w:sz w:val="28"/>
          <w:szCs w:val="28"/>
          <w:lang w:val="en-US" w:eastAsia="zh-CN"/>
        </w:rPr>
        <w:t>喷淋头、温感、烟感位置调整前需做好编号，能与现有消防系统对接，改动后必须满足消防要求；</w:t>
      </w:r>
    </w:p>
    <w:p>
      <w:pPr>
        <w:numPr>
          <w:ilvl w:val="0"/>
          <w:numId w:val="3"/>
        </w:numPr>
        <w:ind w:left="0" w:leftChars="0" w:firstLine="403" w:firstLineChars="0"/>
        <w:rPr>
          <w:rFonts w:hint="default" w:ascii="宋体" w:hAnsi="宋体"/>
          <w:sz w:val="28"/>
          <w:szCs w:val="28"/>
          <w:lang w:val="en-US" w:eastAsia="zh-CN"/>
        </w:rPr>
      </w:pPr>
      <w:r>
        <w:rPr>
          <w:rFonts w:hint="eastAsia" w:ascii="宋体" w:hAnsi="宋体"/>
          <w:sz w:val="28"/>
          <w:szCs w:val="28"/>
          <w:lang w:val="en-US" w:eastAsia="zh-CN"/>
        </w:rPr>
        <w:t>现场材料堆放有序，禁止在施工现场抽烟，禁止酒后上岗，做好成品保护，材料运输过程防止材料抛洒，若产生垃圾及时清理。</w:t>
      </w:r>
    </w:p>
    <w:p>
      <w:pPr>
        <w:widowControl w:val="0"/>
        <w:numPr>
          <w:ilvl w:val="0"/>
          <w:numId w:val="3"/>
        </w:numPr>
        <w:ind w:left="0" w:leftChars="0" w:firstLine="403" w:firstLineChars="0"/>
        <w:jc w:val="both"/>
        <w:rPr>
          <w:rFonts w:hint="default" w:ascii="宋体" w:hAnsi="宋体"/>
          <w:sz w:val="28"/>
          <w:szCs w:val="28"/>
          <w:lang w:val="en-US" w:eastAsia="zh-CN"/>
        </w:rPr>
      </w:pPr>
      <w:r>
        <w:rPr>
          <w:rFonts w:hint="eastAsia" w:ascii="宋体" w:hAnsi="宋体"/>
          <w:sz w:val="28"/>
          <w:szCs w:val="28"/>
          <w:lang w:val="en-US" w:eastAsia="zh-CN"/>
        </w:rPr>
        <w:t>项目保修期限2年；</w:t>
      </w:r>
    </w:p>
    <w:p>
      <w:pPr>
        <w:widowControl w:val="0"/>
        <w:numPr>
          <w:ilvl w:val="0"/>
          <w:numId w:val="3"/>
        </w:numPr>
        <w:ind w:left="0" w:leftChars="0" w:firstLine="403" w:firstLineChars="0"/>
        <w:jc w:val="both"/>
        <w:rPr>
          <w:rFonts w:hint="default" w:ascii="宋体" w:hAnsi="宋体"/>
          <w:sz w:val="28"/>
          <w:szCs w:val="28"/>
          <w:lang w:val="en-US" w:eastAsia="zh-CN"/>
        </w:rPr>
      </w:pPr>
      <w:r>
        <w:rPr>
          <w:rFonts w:hint="eastAsia" w:ascii="宋体" w:hAnsi="宋体"/>
          <w:sz w:val="28"/>
          <w:szCs w:val="28"/>
          <w:lang w:val="en-US" w:eastAsia="zh-CN"/>
        </w:rPr>
        <w:t>项目结束后一个月内，提供一套装订成册的竣工资料；</w:t>
      </w:r>
    </w:p>
    <w:p>
      <w:pPr>
        <w:widowControl w:val="0"/>
        <w:numPr>
          <w:ilvl w:val="0"/>
          <w:numId w:val="3"/>
        </w:numPr>
        <w:ind w:left="0" w:leftChars="0" w:firstLine="403" w:firstLineChars="0"/>
        <w:jc w:val="both"/>
        <w:rPr>
          <w:rFonts w:hint="default" w:ascii="宋体" w:hAnsi="宋体"/>
          <w:sz w:val="28"/>
          <w:szCs w:val="28"/>
          <w:lang w:val="en-US" w:eastAsia="zh-CN"/>
        </w:rPr>
      </w:pPr>
      <w:r>
        <w:rPr>
          <w:rFonts w:hint="eastAsia" w:ascii="宋体" w:hAnsi="宋体"/>
          <w:sz w:val="28"/>
          <w:szCs w:val="28"/>
          <w:lang w:val="en-US" w:eastAsia="zh-CN"/>
        </w:rPr>
        <w:t>项目最终结算以第三方审计结果为准，审减额超出项目5%部分的审减费由投标人承担；</w:t>
      </w:r>
    </w:p>
    <w:p>
      <w:pPr>
        <w:widowControl w:val="0"/>
        <w:numPr>
          <w:ilvl w:val="0"/>
          <w:numId w:val="3"/>
        </w:numPr>
        <w:ind w:left="0" w:leftChars="0" w:firstLine="403" w:firstLineChars="0"/>
        <w:jc w:val="both"/>
        <w:rPr>
          <w:rFonts w:hint="default" w:ascii="宋体" w:hAnsi="宋体"/>
          <w:sz w:val="28"/>
          <w:szCs w:val="28"/>
          <w:lang w:val="en-US" w:eastAsia="zh-CN"/>
        </w:rPr>
      </w:pPr>
      <w:r>
        <w:rPr>
          <w:rFonts w:hint="eastAsia" w:ascii="宋体" w:hAnsi="宋体"/>
          <w:sz w:val="28"/>
          <w:szCs w:val="28"/>
          <w:lang w:val="en-US" w:eastAsia="zh-CN"/>
        </w:rPr>
        <w:t>本项目安全责任全部由投标人承担，因投标人责任给招标人造成的损失，由投标人全部承担；</w:t>
      </w:r>
    </w:p>
    <w:p>
      <w:pPr>
        <w:widowControl w:val="0"/>
        <w:numPr>
          <w:ilvl w:val="0"/>
          <w:numId w:val="3"/>
        </w:numPr>
        <w:ind w:left="0" w:leftChars="0" w:firstLine="403" w:firstLineChars="0"/>
        <w:jc w:val="both"/>
        <w:rPr>
          <w:rFonts w:hint="default" w:ascii="宋体" w:hAnsi="宋体"/>
          <w:sz w:val="28"/>
          <w:szCs w:val="28"/>
          <w:lang w:val="en-US" w:eastAsia="zh-CN"/>
        </w:rPr>
      </w:pPr>
      <w:r>
        <w:rPr>
          <w:rFonts w:hint="eastAsia" w:ascii="宋体" w:hAnsi="宋体"/>
          <w:sz w:val="28"/>
          <w:szCs w:val="28"/>
          <w:lang w:val="en-US" w:eastAsia="zh-CN"/>
        </w:rPr>
        <w:t>投标人工期必须满足招标人要求，每延误工期一天，罚款1000元；</w:t>
      </w:r>
    </w:p>
    <w:p>
      <w:pPr>
        <w:widowControl w:val="0"/>
        <w:numPr>
          <w:ilvl w:val="0"/>
          <w:numId w:val="3"/>
        </w:numPr>
        <w:ind w:left="0" w:leftChars="0" w:firstLine="403" w:firstLineChars="0"/>
        <w:jc w:val="both"/>
        <w:rPr>
          <w:rFonts w:hint="eastAsia" w:ascii="宋体" w:hAnsi="宋体"/>
          <w:sz w:val="28"/>
          <w:szCs w:val="28"/>
          <w:lang w:val="en-US" w:eastAsia="zh-CN"/>
        </w:rPr>
      </w:pPr>
      <w:r>
        <w:rPr>
          <w:rFonts w:hint="eastAsia" w:ascii="宋体" w:hAnsi="宋体"/>
          <w:sz w:val="28"/>
          <w:szCs w:val="28"/>
          <w:lang w:val="en-US" w:eastAsia="zh-CN"/>
        </w:rPr>
        <w:t>中标人在施工过程中，必须接受投标人相关部门及现场管理人员管理，涉及到质量、安全、环境卫生方面的整改，必须在限定时间内整改完毕，否则每次罚款1000元。</w:t>
      </w:r>
    </w:p>
    <w:p>
      <w:pPr>
        <w:pStyle w:val="2"/>
        <w:rPr>
          <w:rFonts w:hint="eastAsia"/>
          <w:lang w:val="en-US" w:eastAsia="zh-CN"/>
        </w:rPr>
      </w:pPr>
    </w:p>
    <w:p>
      <w:pPr>
        <w:numPr>
          <w:ilvl w:val="0"/>
          <w:numId w:val="4"/>
        </w:numPr>
        <w:spacing w:line="400" w:lineRule="exact"/>
        <w:ind w:left="0" w:leftChars="0" w:firstLine="0" w:firstLineChars="0"/>
        <w:rPr>
          <w:rFonts w:hint="eastAsia" w:ascii="宋体" w:hAnsi="宋体"/>
          <w:sz w:val="28"/>
          <w:szCs w:val="28"/>
          <w:lang w:val="en-US" w:eastAsia="zh-CN"/>
        </w:rPr>
      </w:pPr>
      <w:r>
        <w:rPr>
          <w:rFonts w:hint="eastAsia" w:ascii="宋体" w:hAnsi="宋体"/>
          <w:sz w:val="28"/>
          <w:szCs w:val="28"/>
          <w:lang w:val="en-US" w:eastAsia="zh-CN"/>
        </w:rPr>
        <w:t>技术要求；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szCs w:val="24"/>
        </w:rPr>
      </w:pPr>
      <w:r>
        <w:rPr>
          <w:rFonts w:ascii="宋体" w:hAnsi="宋体"/>
          <w:sz w:val="24"/>
          <w:szCs w:val="24"/>
        </w:rPr>
        <w:t>2</w:t>
      </w:r>
      <w:r>
        <w:rPr>
          <w:rFonts w:hint="eastAsia" w:ascii="宋体" w:hAnsi="宋体"/>
          <w:sz w:val="24"/>
          <w:szCs w:val="24"/>
        </w:rPr>
        <w:t>.1本次采购要求供应商具备独立法人资格和</w:t>
      </w:r>
      <w:r>
        <w:rPr>
          <w:rFonts w:hint="eastAsia" w:ascii="宋体" w:hAnsi="宋体"/>
          <w:sz w:val="24"/>
          <w:szCs w:val="24"/>
          <w:u w:val="single"/>
        </w:rPr>
        <w:t>建筑工程施工总承包三级及以上或者建筑装修装饰工程专业承包二级及以上</w:t>
      </w:r>
      <w:r>
        <w:rPr>
          <w:rFonts w:hint="eastAsia" w:ascii="宋体" w:hAnsi="宋体"/>
          <w:sz w:val="24"/>
          <w:szCs w:val="24"/>
        </w:rPr>
        <w:t>资质，具备有效的安全生产许可证，并在人员、设备、资金等方面具备相应的施工能力。项目经理须具备</w:t>
      </w:r>
      <w:r>
        <w:rPr>
          <w:rFonts w:hint="eastAsia" w:ascii="宋体" w:hAnsi="宋体"/>
          <w:sz w:val="24"/>
          <w:szCs w:val="24"/>
          <w:u w:val="single"/>
        </w:rPr>
        <w:t>建筑工程专业贰级及以上注册建造师执业资格</w:t>
      </w:r>
      <w:r>
        <w:rPr>
          <w:rFonts w:hint="eastAsia" w:ascii="宋体" w:hAnsi="宋体"/>
          <w:sz w:val="24"/>
          <w:szCs w:val="24"/>
        </w:rPr>
        <w:t>和</w:t>
      </w:r>
      <w:r>
        <w:rPr>
          <w:rFonts w:hint="eastAsia" w:ascii="宋体" w:hAnsi="宋体"/>
          <w:sz w:val="24"/>
          <w:szCs w:val="24"/>
          <w:u w:val="single"/>
        </w:rPr>
        <w:t>有效的安全生产考核合格证书（B证）</w:t>
      </w:r>
      <w:r>
        <w:rPr>
          <w:rFonts w:hint="eastAsia" w:ascii="宋体" w:hAnsi="宋体"/>
          <w:sz w:val="24"/>
          <w:szCs w:val="24"/>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szCs w:val="24"/>
        </w:rPr>
      </w:pPr>
      <w:r>
        <w:rPr>
          <w:rFonts w:hint="eastAsia" w:ascii="宋体" w:hAnsi="宋体"/>
          <w:sz w:val="24"/>
          <w:szCs w:val="24"/>
        </w:rPr>
        <w:t>2.2被邀请单位</w:t>
      </w:r>
      <w:r>
        <w:rPr>
          <w:rFonts w:hint="eastAsia" w:ascii="宋体" w:hAnsi="宋体"/>
          <w:sz w:val="24"/>
          <w:szCs w:val="24"/>
          <w:u w:val="single"/>
        </w:rPr>
        <w:t>不可以</w:t>
      </w:r>
      <w:r>
        <w:rPr>
          <w:rFonts w:hint="eastAsia" w:ascii="宋体" w:hAnsi="宋体"/>
          <w:sz w:val="24"/>
          <w:szCs w:val="24"/>
        </w:rPr>
        <w:t>组成联合体报价。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b/>
          <w:bCs/>
          <w:color w:val="FF0000"/>
          <w:sz w:val="24"/>
          <w:szCs w:val="24"/>
          <w:lang w:val="en-US" w:eastAsia="zh-CN"/>
        </w:rPr>
      </w:pPr>
      <w:r>
        <w:rPr>
          <w:rFonts w:hint="eastAsia" w:ascii="宋体" w:hAnsi="宋体"/>
          <w:sz w:val="24"/>
          <w:szCs w:val="24"/>
        </w:rPr>
        <w:t>2.3本次询价资格审查方法采用</w:t>
      </w:r>
      <w:r>
        <w:rPr>
          <w:rFonts w:hint="eastAsia" w:ascii="宋体" w:hAnsi="宋体"/>
          <w:sz w:val="24"/>
          <w:szCs w:val="24"/>
          <w:u w:val="single"/>
        </w:rPr>
        <w:t>资格后审</w:t>
      </w:r>
      <w:r>
        <w:rPr>
          <w:rFonts w:hint="eastAsia" w:ascii="宋体" w:hAnsi="宋体"/>
          <w:sz w:val="24"/>
          <w:szCs w:val="24"/>
        </w:rPr>
        <w:t>。</w:t>
      </w:r>
    </w:p>
    <w:p>
      <w:pPr>
        <w:pStyle w:val="42"/>
        <w:ind w:left="0" w:leftChars="0" w:firstLine="0" w:firstLineChars="0"/>
        <w:rPr>
          <w:rFonts w:hint="eastAsia" w:asciiTheme="minorEastAsia" w:hAnsiTheme="minorEastAsia" w:cstheme="minorEastAsia"/>
          <w:b/>
          <w:bCs/>
          <w:sz w:val="28"/>
          <w:szCs w:val="28"/>
          <w:highlight w:val="none"/>
          <w:lang w:val="en-US" w:eastAsia="zh-CN"/>
        </w:rPr>
      </w:pPr>
    </w:p>
    <w:p>
      <w:pPr>
        <w:pStyle w:val="42"/>
        <w:ind w:left="0" w:leftChars="0" w:firstLine="0" w:firstLineChars="0"/>
        <w:rPr>
          <w:rFonts w:hint="eastAsia" w:ascii="宋体" w:hAnsi="宋体" w:eastAsia="宋体" w:cs="宋体"/>
          <w:b/>
          <w:bCs/>
          <w:sz w:val="24"/>
          <w:szCs w:val="24"/>
        </w:rPr>
      </w:pP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rPr>
        <w:t>供应商资质要求：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3.1.1</w:t>
      </w:r>
      <w:r>
        <w:rPr>
          <w:rFonts w:hint="eastAsia" w:ascii="宋体" w:hAnsi="宋体" w:eastAsia="宋体" w:cs="宋体"/>
          <w:sz w:val="24"/>
          <w:szCs w:val="24"/>
        </w:rPr>
        <w:t xml:space="preserve"> 供应商应是注册于中华人民共和国的独立企业法人，满足采购文件要求资格的企业；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3.1.2 </w:t>
      </w:r>
      <w:r>
        <w:rPr>
          <w:rFonts w:hint="eastAsia" w:ascii="宋体" w:hAnsi="宋体" w:eastAsia="宋体" w:cs="宋体"/>
          <w:sz w:val="24"/>
          <w:szCs w:val="24"/>
        </w:rPr>
        <w:t>符合政府采购法第二十二条规定的供应商资格条件：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①具有独立承担民事责任的能力；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②具有良好的</w:t>
      </w:r>
      <w:r>
        <w:rPr>
          <w:rFonts w:hint="eastAsia" w:ascii="宋体" w:hAnsi="宋体" w:eastAsia="宋体" w:cs="宋体"/>
          <w:sz w:val="24"/>
          <w:szCs w:val="24"/>
          <w:lang w:val="en-US" w:eastAsia="zh-CN"/>
        </w:rPr>
        <w:t>服务</w:t>
      </w:r>
      <w:r>
        <w:rPr>
          <w:rFonts w:hint="eastAsia" w:ascii="宋体" w:hAnsi="宋体" w:eastAsia="宋体" w:cs="宋体"/>
          <w:sz w:val="24"/>
          <w:szCs w:val="24"/>
        </w:rPr>
        <w:t>信誉和健全的财务会计制度；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③具有履行合同所必需的设备和专业技术</w:t>
      </w:r>
      <w:r>
        <w:rPr>
          <w:rFonts w:hint="eastAsia" w:ascii="宋体" w:hAnsi="宋体" w:eastAsia="宋体" w:cs="宋体"/>
          <w:sz w:val="24"/>
          <w:szCs w:val="24"/>
          <w:lang w:val="en-US" w:eastAsia="zh-CN"/>
        </w:rPr>
        <w:t>人员</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④</w:t>
      </w:r>
      <w:r>
        <w:rPr>
          <w:rFonts w:hint="eastAsia" w:ascii="宋体" w:hAnsi="宋体" w:eastAsia="宋体" w:cs="宋体"/>
          <w:sz w:val="24"/>
          <w:szCs w:val="24"/>
          <w:lang w:val="en-US" w:eastAsia="zh-CN"/>
        </w:rPr>
        <w:t>具</w:t>
      </w:r>
      <w:r>
        <w:rPr>
          <w:rFonts w:hint="eastAsia" w:ascii="宋体" w:hAnsi="宋体" w:eastAsia="宋体" w:cs="宋体"/>
          <w:sz w:val="24"/>
          <w:szCs w:val="24"/>
        </w:rPr>
        <w:t>有依法缴纳税收和社会保障资金的良好记录；</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⑤</w:t>
      </w:r>
      <w:r>
        <w:rPr>
          <w:rFonts w:hint="eastAsia" w:ascii="宋体" w:hAnsi="宋体" w:eastAsia="宋体" w:cs="宋体"/>
          <w:sz w:val="24"/>
          <w:szCs w:val="24"/>
          <w:highlight w:val="none"/>
        </w:rPr>
        <w:t>参加本次投标活动前三年内，</w:t>
      </w:r>
      <w:r>
        <w:rPr>
          <w:rFonts w:hint="eastAsia" w:ascii="宋体" w:hAnsi="宋体" w:eastAsia="宋体" w:cs="宋体"/>
          <w:spacing w:val="-9"/>
          <w:sz w:val="24"/>
          <w:szCs w:val="24"/>
          <w:highlight w:val="none"/>
        </w:rPr>
        <w:t>在服务活动中没有重大违法记录；</w:t>
      </w:r>
      <w:r>
        <w:rPr>
          <w:rFonts w:hint="eastAsia" w:ascii="宋体" w:hAnsi="宋体" w:eastAsia="宋体" w:cs="宋体"/>
          <w:sz w:val="24"/>
          <w:szCs w:val="24"/>
          <w:highlight w:val="none"/>
        </w:rPr>
        <w:t>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⑥</w:t>
      </w:r>
      <w:r>
        <w:rPr>
          <w:rFonts w:hint="eastAsia" w:ascii="宋体" w:hAnsi="宋体" w:eastAsia="宋体" w:cs="宋体"/>
          <w:sz w:val="24"/>
          <w:szCs w:val="24"/>
          <w:highlight w:val="none"/>
        </w:rPr>
        <w:t>近三年内不存在违反招投标和政府采购相关法律法规的禁止行为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20" w:lineRule="atLeast"/>
        <w:ind w:left="0" w:right="0" w:firstLine="241" w:firstLineChars="100"/>
        <w:textAlignment w:val="auto"/>
        <w:rPr>
          <w:rFonts w:hint="eastAsia" w:ascii="宋体" w:hAnsi="宋体" w:eastAsia="宋体" w:cs="宋体"/>
          <w:b/>
          <w:bCs/>
          <w:spacing w:val="0"/>
          <w:sz w:val="24"/>
          <w:szCs w:val="24"/>
          <w:highlight w:val="none"/>
          <w:lang w:val="en-US" w:eastAsia="zh-CN"/>
        </w:rPr>
      </w:pPr>
      <w:r>
        <w:rPr>
          <w:rFonts w:hint="eastAsia" w:ascii="宋体" w:hAnsi="宋体" w:eastAsia="宋体" w:cs="宋体"/>
          <w:b/>
          <w:bCs/>
          <w:spacing w:val="0"/>
          <w:sz w:val="24"/>
          <w:szCs w:val="24"/>
          <w:highlight w:val="none"/>
          <w:lang w:val="en-US" w:eastAsia="zh-CN"/>
        </w:rPr>
        <w:t>四、投标文件要求：</w:t>
      </w:r>
    </w:p>
    <w:p>
      <w:pPr>
        <w:pStyle w:val="19"/>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1" w:after="0" w:afterAutospacing="1" w:line="400" w:lineRule="atLeast"/>
        <w:ind w:left="1440" w:leftChars="0" w:right="0" w:hanging="144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有效期内的营业执照正副本复印件</w:t>
      </w:r>
    </w:p>
    <w:p>
      <w:pPr>
        <w:pStyle w:val="19"/>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1" w:after="0" w:afterAutospacing="1" w:line="400" w:lineRule="atLeast"/>
        <w:ind w:left="0" w:leftChars="0" w:right="0" w:firstLine="0" w:firstLineChars="0"/>
        <w:textAlignment w:val="auto"/>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投标文件真实性的声明函；</w:t>
      </w:r>
    </w:p>
    <w:p>
      <w:pPr>
        <w:pStyle w:val="19"/>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1" w:after="0" w:afterAutospacing="1" w:line="400" w:lineRule="atLeast"/>
        <w:ind w:left="640" w:leftChars="0" w:right="0" w:hanging="640" w:firstLineChars="0"/>
        <w:textAlignment w:val="auto"/>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投标代表为法人代表的，需提供法人代表证明书原件和法人代表身份证复印件；</w:t>
      </w:r>
    </w:p>
    <w:p>
      <w:pPr>
        <w:pStyle w:val="19"/>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1" w:after="0" w:afterAutospacing="1" w:line="400" w:lineRule="atLeast"/>
        <w:ind w:left="640" w:leftChars="0" w:right="0" w:hanging="640" w:firstLineChars="0"/>
        <w:textAlignment w:val="auto"/>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投标代表非法人代表的，需提供“法定代表人授权书”原件及投标代表本人身份证</w:t>
      </w:r>
      <w:r>
        <w:rPr>
          <w:rFonts w:hint="eastAsia" w:ascii="宋体" w:hAnsi="宋体" w:eastAsia="宋体" w:cs="宋体"/>
          <w:spacing w:val="0"/>
          <w:sz w:val="24"/>
          <w:szCs w:val="24"/>
          <w:highlight w:val="none"/>
          <w:lang w:val="en-US" w:eastAsia="zh-CN"/>
        </w:rPr>
        <w:t>及复印件和法人身份证复印件；</w:t>
      </w:r>
    </w:p>
    <w:p>
      <w:pPr>
        <w:pStyle w:val="19"/>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1" w:after="0" w:afterAutospacing="1" w:line="400" w:lineRule="atLeast"/>
        <w:ind w:left="640" w:leftChars="0" w:right="0" w:hanging="640" w:firstLineChars="0"/>
        <w:textAlignment w:val="auto"/>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投标人符合规定条件的业绩；</w:t>
      </w:r>
    </w:p>
    <w:p>
      <w:pPr>
        <w:pStyle w:val="19"/>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1" w:after="0" w:afterAutospacing="1" w:line="400" w:lineRule="atLeast"/>
        <w:ind w:left="640" w:leftChars="0" w:right="0" w:hanging="640" w:firstLineChars="0"/>
        <w:textAlignment w:val="auto"/>
        <w:rPr>
          <w:rFonts w:hint="eastAsia" w:ascii="宋体" w:hAnsi="宋体" w:eastAsia="宋体" w:cs="宋体"/>
          <w:sz w:val="24"/>
          <w:szCs w:val="24"/>
        </w:rPr>
      </w:pPr>
      <w:r>
        <w:rPr>
          <w:rFonts w:hint="eastAsia" w:ascii="宋体" w:hAnsi="宋体" w:eastAsia="宋体" w:cs="宋体"/>
          <w:spacing w:val="0"/>
          <w:sz w:val="24"/>
          <w:szCs w:val="24"/>
          <w:highlight w:val="none"/>
          <w:lang w:val="en-US" w:eastAsia="zh-CN"/>
        </w:rPr>
        <w:t>报价单（含税）。</w:t>
      </w:r>
    </w:p>
    <w:p>
      <w:pPr>
        <w:pStyle w:val="2"/>
        <w:rPr>
          <w:rFonts w:hint="eastAsia" w:ascii="宋体" w:hAnsi="宋体" w:eastAsia="宋体" w:cs="宋体"/>
          <w:sz w:val="24"/>
          <w:szCs w:val="24"/>
          <w:lang w:val="en-US" w:eastAsia="zh-CN"/>
        </w:rPr>
      </w:pPr>
    </w:p>
    <w:p>
      <w:pPr>
        <w:pStyle w:val="2"/>
        <w:rPr>
          <w:rFonts w:hint="eastAsia" w:ascii="宋体" w:hAnsi="宋体"/>
          <w:sz w:val="28"/>
          <w:szCs w:val="28"/>
          <w:lang w:val="en-US" w:eastAsia="zh-CN"/>
        </w:rPr>
      </w:pPr>
    </w:p>
    <w:p>
      <w:pPr>
        <w:pStyle w:val="2"/>
        <w:ind w:left="0" w:leftChars="0" w:firstLine="0" w:firstLineChars="0"/>
        <w:rPr>
          <w:rFonts w:hint="eastAsia" w:ascii="宋体" w:hAnsi="宋体"/>
          <w:sz w:val="28"/>
          <w:szCs w:val="28"/>
          <w:lang w:val="en-US" w:eastAsia="zh-CN"/>
        </w:rPr>
        <w:sectPr>
          <w:headerReference r:id="rId5" w:type="default"/>
          <w:footerReference r:id="rId6" w:type="default"/>
          <w:pgSz w:w="11906" w:h="16838"/>
          <w:pgMar w:top="1644" w:right="1588" w:bottom="1418" w:left="1588" w:header="851" w:footer="992" w:gutter="0"/>
          <w:pgBorders>
            <w:top w:val="none" w:sz="0" w:space="0"/>
            <w:left w:val="none" w:sz="0" w:space="0"/>
            <w:bottom w:val="none" w:sz="0" w:space="0"/>
            <w:right w:val="none" w:sz="0" w:space="0"/>
          </w:pgBorders>
          <w:cols w:space="720" w:num="1"/>
          <w:docGrid w:type="lines" w:linePitch="312" w:charSpace="0"/>
        </w:sectPr>
      </w:pPr>
    </w:p>
    <w:p>
      <w:pPr>
        <w:pStyle w:val="19"/>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1" w:after="0" w:afterAutospacing="1" w:line="400" w:lineRule="atLeast"/>
        <w:ind w:left="640" w:leftChars="0" w:right="0" w:hanging="640" w:firstLineChars="0"/>
        <w:textAlignment w:val="auto"/>
        <w:rPr>
          <w:rFonts w:asciiTheme="minorEastAsia" w:hAnsiTheme="minorEastAsia"/>
          <w:sz w:val="28"/>
          <w:szCs w:val="28"/>
        </w:rPr>
      </w:pPr>
    </w:p>
    <w:sectPr>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DejaVu Sans">
    <w:altName w:val="Times New Roman"/>
    <w:panose1 w:val="02020603050405020304"/>
    <w:charset w:val="00"/>
    <w:family w:val="roman"/>
    <w:pitch w:val="default"/>
    <w:sig w:usb0="00000000" w:usb1="00000000" w:usb2="00000008" w:usb3="00000000" w:csb0="000001FF" w:csb1="00000000"/>
  </w:font>
  <w:font w:name="方正黑体_GBK">
    <w:altName w:val="Arial Unicode MS"/>
    <w:panose1 w:val="02000000000000000000"/>
    <w:charset w:val="00"/>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BAAF14"/>
    <w:multiLevelType w:val="singleLevel"/>
    <w:tmpl w:val="BDBAAF14"/>
    <w:lvl w:ilvl="0" w:tentative="0">
      <w:start w:val="1"/>
      <w:numFmt w:val="decimal"/>
      <w:suff w:val="nothing"/>
      <w:lvlText w:val="（%1）"/>
      <w:lvlJc w:val="left"/>
      <w:pPr>
        <w:ind w:left="1440"/>
      </w:pPr>
    </w:lvl>
  </w:abstractNum>
  <w:abstractNum w:abstractNumId="1">
    <w:nsid w:val="02C52C07"/>
    <w:multiLevelType w:val="singleLevel"/>
    <w:tmpl w:val="02C52C07"/>
    <w:lvl w:ilvl="0" w:tentative="0">
      <w:start w:val="2"/>
      <w:numFmt w:val="chineseCounting"/>
      <w:suff w:val="nothing"/>
      <w:lvlText w:val="%1、"/>
      <w:lvlJc w:val="left"/>
      <w:rPr>
        <w:rFonts w:hint="eastAsia"/>
      </w:rPr>
    </w:lvl>
  </w:abstractNum>
  <w:abstractNum w:abstractNumId="2">
    <w:nsid w:val="550F237C"/>
    <w:multiLevelType w:val="singleLevel"/>
    <w:tmpl w:val="550F237C"/>
    <w:lvl w:ilvl="0" w:tentative="0">
      <w:start w:val="1"/>
      <w:numFmt w:val="decimal"/>
      <w:suff w:val="nothing"/>
      <w:lvlText w:val="%1、"/>
      <w:lvlJc w:val="left"/>
      <w:pPr>
        <w:ind w:left="0" w:firstLine="403"/>
      </w:pPr>
      <w:rPr>
        <w:rFonts w:hint="default"/>
      </w:rPr>
    </w:lvl>
  </w:abstractNum>
  <w:abstractNum w:abstractNumId="3">
    <w:nsid w:val="5F29FB43"/>
    <w:multiLevelType w:val="multilevel"/>
    <w:tmpl w:val="5F29FB43"/>
    <w:lvl w:ilvl="0" w:tentative="0">
      <w:start w:val="1"/>
      <w:numFmt w:val="decimal"/>
      <w:pStyle w:val="4"/>
      <w:lvlText w:val="%1."/>
      <w:lvlJc w:val="left"/>
      <w:pPr>
        <w:ind w:left="432" w:hanging="432"/>
      </w:pPr>
      <w:rPr>
        <w:rFonts w:hint="default"/>
      </w:rPr>
    </w:lvl>
    <w:lvl w:ilvl="1" w:tentative="0">
      <w:start w:val="1"/>
      <w:numFmt w:val="decimal"/>
      <w:pStyle w:val="5"/>
      <w:lvlText w:val="%1.%2."/>
      <w:lvlJc w:val="left"/>
      <w:pPr>
        <w:ind w:left="575" w:hanging="575"/>
      </w:pPr>
      <w:rPr>
        <w:rFonts w:hint="default"/>
      </w:rPr>
    </w:lvl>
    <w:lvl w:ilvl="2" w:tentative="0">
      <w:start w:val="1"/>
      <w:numFmt w:val="decimal"/>
      <w:pStyle w:val="6"/>
      <w:lvlText w:val="%1.%2.%3."/>
      <w:lvlJc w:val="left"/>
      <w:pPr>
        <w:ind w:left="720" w:hanging="720"/>
      </w:pPr>
      <w:rPr>
        <w:rFonts w:hint="default"/>
      </w:rPr>
    </w:lvl>
    <w:lvl w:ilvl="3" w:tentative="0">
      <w:start w:val="1"/>
      <w:numFmt w:val="decimal"/>
      <w:pStyle w:val="7"/>
      <w:lvlText w:val="%1.%2.%3.%4."/>
      <w:lvlJc w:val="left"/>
      <w:pPr>
        <w:ind w:left="864" w:hanging="864"/>
      </w:pPr>
      <w:rPr>
        <w:rFonts w:hint="default"/>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abstractNum w:abstractNumId="4">
    <w:nsid w:val="6E230785"/>
    <w:multiLevelType w:val="multilevel"/>
    <w:tmpl w:val="6E230785"/>
    <w:lvl w:ilvl="0" w:tentative="0">
      <w:start w:val="1"/>
      <w:numFmt w:val="bullet"/>
      <w:pStyle w:val="31"/>
      <w:lvlText w:val=""/>
      <w:lvlJc w:val="left"/>
      <w:pPr>
        <w:tabs>
          <w:tab w:val="left" w:pos="284"/>
        </w:tabs>
        <w:ind w:left="284" w:hanging="284"/>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I4M2MyMzcxYjAyMWI1MDkzM2Q1MDk5NmQ4MTNmYjYifQ=="/>
  </w:docVars>
  <w:rsids>
    <w:rsidRoot w:val="00215EB1"/>
    <w:rsid w:val="00005ECF"/>
    <w:rsid w:val="00012023"/>
    <w:rsid w:val="000405AC"/>
    <w:rsid w:val="00044763"/>
    <w:rsid w:val="00047B21"/>
    <w:rsid w:val="000560E9"/>
    <w:rsid w:val="00057392"/>
    <w:rsid w:val="00077951"/>
    <w:rsid w:val="000A3087"/>
    <w:rsid w:val="000B4464"/>
    <w:rsid w:val="000C2E82"/>
    <w:rsid w:val="000D01DC"/>
    <w:rsid w:val="000D1384"/>
    <w:rsid w:val="000D3158"/>
    <w:rsid w:val="000D3EBB"/>
    <w:rsid w:val="000E6C73"/>
    <w:rsid w:val="000F486D"/>
    <w:rsid w:val="00100D30"/>
    <w:rsid w:val="00105CA5"/>
    <w:rsid w:val="00124E57"/>
    <w:rsid w:val="00125423"/>
    <w:rsid w:val="0012714D"/>
    <w:rsid w:val="00133387"/>
    <w:rsid w:val="00141A47"/>
    <w:rsid w:val="00163E41"/>
    <w:rsid w:val="00172FA7"/>
    <w:rsid w:val="00182483"/>
    <w:rsid w:val="00192276"/>
    <w:rsid w:val="00195AEE"/>
    <w:rsid w:val="001A7C1F"/>
    <w:rsid w:val="001B1E5A"/>
    <w:rsid w:val="001B2166"/>
    <w:rsid w:val="001C6C64"/>
    <w:rsid w:val="001D22E3"/>
    <w:rsid w:val="001D30C8"/>
    <w:rsid w:val="001D4125"/>
    <w:rsid w:val="00211F50"/>
    <w:rsid w:val="00215EB1"/>
    <w:rsid w:val="00226165"/>
    <w:rsid w:val="00241E44"/>
    <w:rsid w:val="0025327C"/>
    <w:rsid w:val="00257ECA"/>
    <w:rsid w:val="00262076"/>
    <w:rsid w:val="00262E91"/>
    <w:rsid w:val="00265555"/>
    <w:rsid w:val="00276FFB"/>
    <w:rsid w:val="0029220D"/>
    <w:rsid w:val="002A028F"/>
    <w:rsid w:val="002A2F22"/>
    <w:rsid w:val="002B3724"/>
    <w:rsid w:val="002B4D94"/>
    <w:rsid w:val="002C174D"/>
    <w:rsid w:val="002C347D"/>
    <w:rsid w:val="002C47E0"/>
    <w:rsid w:val="002E2553"/>
    <w:rsid w:val="0030283E"/>
    <w:rsid w:val="00305790"/>
    <w:rsid w:val="003064FF"/>
    <w:rsid w:val="00316E7F"/>
    <w:rsid w:val="00321A2A"/>
    <w:rsid w:val="00323B0A"/>
    <w:rsid w:val="00332A90"/>
    <w:rsid w:val="00342205"/>
    <w:rsid w:val="00343C00"/>
    <w:rsid w:val="00343F0A"/>
    <w:rsid w:val="003475F0"/>
    <w:rsid w:val="00351C6E"/>
    <w:rsid w:val="003563CB"/>
    <w:rsid w:val="00386D7B"/>
    <w:rsid w:val="00391C08"/>
    <w:rsid w:val="003A0284"/>
    <w:rsid w:val="003A25FD"/>
    <w:rsid w:val="003A42B1"/>
    <w:rsid w:val="003A6F1C"/>
    <w:rsid w:val="003A738A"/>
    <w:rsid w:val="003B5E0C"/>
    <w:rsid w:val="003C7FD9"/>
    <w:rsid w:val="003D6B02"/>
    <w:rsid w:val="003E1C96"/>
    <w:rsid w:val="003E2417"/>
    <w:rsid w:val="0040427B"/>
    <w:rsid w:val="00407060"/>
    <w:rsid w:val="00411CDE"/>
    <w:rsid w:val="00412AF3"/>
    <w:rsid w:val="00430AAF"/>
    <w:rsid w:val="00443828"/>
    <w:rsid w:val="004452B1"/>
    <w:rsid w:val="00457032"/>
    <w:rsid w:val="004722E1"/>
    <w:rsid w:val="004A1EC6"/>
    <w:rsid w:val="004B371A"/>
    <w:rsid w:val="004B5E13"/>
    <w:rsid w:val="004C1E2A"/>
    <w:rsid w:val="004C4504"/>
    <w:rsid w:val="004E43BF"/>
    <w:rsid w:val="004E7141"/>
    <w:rsid w:val="004E774B"/>
    <w:rsid w:val="004F6B50"/>
    <w:rsid w:val="00513638"/>
    <w:rsid w:val="00524C60"/>
    <w:rsid w:val="00536D75"/>
    <w:rsid w:val="00542A3A"/>
    <w:rsid w:val="00554C6F"/>
    <w:rsid w:val="00564A81"/>
    <w:rsid w:val="00592BE3"/>
    <w:rsid w:val="00594E00"/>
    <w:rsid w:val="005B112D"/>
    <w:rsid w:val="005B6DE5"/>
    <w:rsid w:val="005C4C5D"/>
    <w:rsid w:val="005D481B"/>
    <w:rsid w:val="006078F4"/>
    <w:rsid w:val="00610FA9"/>
    <w:rsid w:val="00612A35"/>
    <w:rsid w:val="00615BFB"/>
    <w:rsid w:val="00626866"/>
    <w:rsid w:val="0063080F"/>
    <w:rsid w:val="00633F83"/>
    <w:rsid w:val="00637912"/>
    <w:rsid w:val="0064055B"/>
    <w:rsid w:val="00642113"/>
    <w:rsid w:val="00647AF9"/>
    <w:rsid w:val="00652BCA"/>
    <w:rsid w:val="00653EBB"/>
    <w:rsid w:val="00662545"/>
    <w:rsid w:val="00674A1B"/>
    <w:rsid w:val="00684A3B"/>
    <w:rsid w:val="006A108B"/>
    <w:rsid w:val="006A175F"/>
    <w:rsid w:val="006B0152"/>
    <w:rsid w:val="006C3C59"/>
    <w:rsid w:val="006D2FB2"/>
    <w:rsid w:val="006D7C85"/>
    <w:rsid w:val="006E0B3D"/>
    <w:rsid w:val="006E1182"/>
    <w:rsid w:val="006F7F06"/>
    <w:rsid w:val="00706699"/>
    <w:rsid w:val="00712304"/>
    <w:rsid w:val="00747E91"/>
    <w:rsid w:val="0075144C"/>
    <w:rsid w:val="00760B73"/>
    <w:rsid w:val="00762A2C"/>
    <w:rsid w:val="00764EA2"/>
    <w:rsid w:val="00766E86"/>
    <w:rsid w:val="00790F6B"/>
    <w:rsid w:val="00794EF8"/>
    <w:rsid w:val="007972B1"/>
    <w:rsid w:val="007A16F8"/>
    <w:rsid w:val="007A3D59"/>
    <w:rsid w:val="007B366A"/>
    <w:rsid w:val="007F6765"/>
    <w:rsid w:val="0085096F"/>
    <w:rsid w:val="008622ED"/>
    <w:rsid w:val="00864E41"/>
    <w:rsid w:val="00873B6D"/>
    <w:rsid w:val="008A59EC"/>
    <w:rsid w:val="008B7D7A"/>
    <w:rsid w:val="008B7FAD"/>
    <w:rsid w:val="008C0B4D"/>
    <w:rsid w:val="008E26F2"/>
    <w:rsid w:val="008F67AE"/>
    <w:rsid w:val="009113A1"/>
    <w:rsid w:val="00922C11"/>
    <w:rsid w:val="00932639"/>
    <w:rsid w:val="00954D61"/>
    <w:rsid w:val="009616E0"/>
    <w:rsid w:val="00965264"/>
    <w:rsid w:val="00965C71"/>
    <w:rsid w:val="00982F2C"/>
    <w:rsid w:val="009A03B2"/>
    <w:rsid w:val="009A194B"/>
    <w:rsid w:val="009B0BF6"/>
    <w:rsid w:val="009B5FAA"/>
    <w:rsid w:val="009B71A6"/>
    <w:rsid w:val="009C2E32"/>
    <w:rsid w:val="009C7372"/>
    <w:rsid w:val="009D454C"/>
    <w:rsid w:val="00A03F0B"/>
    <w:rsid w:val="00A17B48"/>
    <w:rsid w:val="00A20F42"/>
    <w:rsid w:val="00A23D56"/>
    <w:rsid w:val="00A319AB"/>
    <w:rsid w:val="00A53733"/>
    <w:rsid w:val="00A721FF"/>
    <w:rsid w:val="00A72D69"/>
    <w:rsid w:val="00A73BA4"/>
    <w:rsid w:val="00A74E85"/>
    <w:rsid w:val="00A839DD"/>
    <w:rsid w:val="00A84E01"/>
    <w:rsid w:val="00A94355"/>
    <w:rsid w:val="00A97CDC"/>
    <w:rsid w:val="00AC57D6"/>
    <w:rsid w:val="00AF3858"/>
    <w:rsid w:val="00B02D5C"/>
    <w:rsid w:val="00B17948"/>
    <w:rsid w:val="00B17D99"/>
    <w:rsid w:val="00B22808"/>
    <w:rsid w:val="00B43E34"/>
    <w:rsid w:val="00B52690"/>
    <w:rsid w:val="00B54AB6"/>
    <w:rsid w:val="00B71EA7"/>
    <w:rsid w:val="00B747FF"/>
    <w:rsid w:val="00B82C44"/>
    <w:rsid w:val="00B82E83"/>
    <w:rsid w:val="00B85800"/>
    <w:rsid w:val="00B966D3"/>
    <w:rsid w:val="00BA1057"/>
    <w:rsid w:val="00BB1D30"/>
    <w:rsid w:val="00BB3919"/>
    <w:rsid w:val="00BD3CD9"/>
    <w:rsid w:val="00BD44D5"/>
    <w:rsid w:val="00BF545F"/>
    <w:rsid w:val="00C1048F"/>
    <w:rsid w:val="00C25A7D"/>
    <w:rsid w:val="00C30F50"/>
    <w:rsid w:val="00C426DF"/>
    <w:rsid w:val="00C4520C"/>
    <w:rsid w:val="00C554D4"/>
    <w:rsid w:val="00C66EFF"/>
    <w:rsid w:val="00C723AF"/>
    <w:rsid w:val="00C74C03"/>
    <w:rsid w:val="00CA4265"/>
    <w:rsid w:val="00CB12FB"/>
    <w:rsid w:val="00CD5843"/>
    <w:rsid w:val="00CF0CBC"/>
    <w:rsid w:val="00CF0D4F"/>
    <w:rsid w:val="00CF2A83"/>
    <w:rsid w:val="00D162A8"/>
    <w:rsid w:val="00D25316"/>
    <w:rsid w:val="00D36178"/>
    <w:rsid w:val="00D528E0"/>
    <w:rsid w:val="00D648EA"/>
    <w:rsid w:val="00D656DE"/>
    <w:rsid w:val="00D75382"/>
    <w:rsid w:val="00D810CD"/>
    <w:rsid w:val="00D90846"/>
    <w:rsid w:val="00D93BEA"/>
    <w:rsid w:val="00DC400A"/>
    <w:rsid w:val="00DD320C"/>
    <w:rsid w:val="00DD6B8B"/>
    <w:rsid w:val="00DF6AC5"/>
    <w:rsid w:val="00E33D05"/>
    <w:rsid w:val="00E416B0"/>
    <w:rsid w:val="00E521D5"/>
    <w:rsid w:val="00E61421"/>
    <w:rsid w:val="00E65584"/>
    <w:rsid w:val="00E838D0"/>
    <w:rsid w:val="00EA449E"/>
    <w:rsid w:val="00EE076E"/>
    <w:rsid w:val="00EE7CDD"/>
    <w:rsid w:val="00EF1BF0"/>
    <w:rsid w:val="00F11DAD"/>
    <w:rsid w:val="00F12E26"/>
    <w:rsid w:val="00F30343"/>
    <w:rsid w:val="00F44C00"/>
    <w:rsid w:val="00F44C96"/>
    <w:rsid w:val="00F45168"/>
    <w:rsid w:val="00F50023"/>
    <w:rsid w:val="00F73A79"/>
    <w:rsid w:val="00F76BDF"/>
    <w:rsid w:val="00F96E84"/>
    <w:rsid w:val="00FA32A0"/>
    <w:rsid w:val="00FB0AAA"/>
    <w:rsid w:val="00FC04E9"/>
    <w:rsid w:val="00FC0BA6"/>
    <w:rsid w:val="00FC461D"/>
    <w:rsid w:val="00FD3D79"/>
    <w:rsid w:val="01311D17"/>
    <w:rsid w:val="01A91989"/>
    <w:rsid w:val="01C0309B"/>
    <w:rsid w:val="01DD3C4D"/>
    <w:rsid w:val="026747A0"/>
    <w:rsid w:val="02D46401"/>
    <w:rsid w:val="02F079B0"/>
    <w:rsid w:val="038A570F"/>
    <w:rsid w:val="0405748B"/>
    <w:rsid w:val="04695C6C"/>
    <w:rsid w:val="049802FF"/>
    <w:rsid w:val="055C5C93"/>
    <w:rsid w:val="05E8737A"/>
    <w:rsid w:val="06564AA0"/>
    <w:rsid w:val="06DF0467"/>
    <w:rsid w:val="0777244E"/>
    <w:rsid w:val="08C94F2B"/>
    <w:rsid w:val="090917CB"/>
    <w:rsid w:val="09250C96"/>
    <w:rsid w:val="09B35AF5"/>
    <w:rsid w:val="09D520F5"/>
    <w:rsid w:val="09D9119E"/>
    <w:rsid w:val="09E111DE"/>
    <w:rsid w:val="0A963238"/>
    <w:rsid w:val="0A9B46A5"/>
    <w:rsid w:val="0ABC3E3D"/>
    <w:rsid w:val="0ADB2CF4"/>
    <w:rsid w:val="0AF513CA"/>
    <w:rsid w:val="0B764DE3"/>
    <w:rsid w:val="0B7D7E98"/>
    <w:rsid w:val="0B8C422C"/>
    <w:rsid w:val="0BBB2CE6"/>
    <w:rsid w:val="0C321039"/>
    <w:rsid w:val="0C7B478E"/>
    <w:rsid w:val="0E39220B"/>
    <w:rsid w:val="0E8F2BF4"/>
    <w:rsid w:val="0F391C85"/>
    <w:rsid w:val="0F474DFC"/>
    <w:rsid w:val="0F6E05DA"/>
    <w:rsid w:val="102E2D11"/>
    <w:rsid w:val="108D683E"/>
    <w:rsid w:val="109C2F25"/>
    <w:rsid w:val="11074842"/>
    <w:rsid w:val="118B7221"/>
    <w:rsid w:val="122338FE"/>
    <w:rsid w:val="12C624DB"/>
    <w:rsid w:val="12C7072D"/>
    <w:rsid w:val="12C80001"/>
    <w:rsid w:val="14902DA1"/>
    <w:rsid w:val="156B27E5"/>
    <w:rsid w:val="16111CBF"/>
    <w:rsid w:val="16D17044"/>
    <w:rsid w:val="179B49B5"/>
    <w:rsid w:val="17AC1CA0"/>
    <w:rsid w:val="17DA27FC"/>
    <w:rsid w:val="17F1215B"/>
    <w:rsid w:val="186C142F"/>
    <w:rsid w:val="194F34A2"/>
    <w:rsid w:val="1963014B"/>
    <w:rsid w:val="19632832"/>
    <w:rsid w:val="196A3BC0"/>
    <w:rsid w:val="199450E1"/>
    <w:rsid w:val="19AD7F51"/>
    <w:rsid w:val="1A1B135F"/>
    <w:rsid w:val="1A6C20A3"/>
    <w:rsid w:val="1AFF2A2E"/>
    <w:rsid w:val="1B1F6C2C"/>
    <w:rsid w:val="1C0E2F29"/>
    <w:rsid w:val="1C536B8E"/>
    <w:rsid w:val="1DEF6D8A"/>
    <w:rsid w:val="1E3FAB06"/>
    <w:rsid w:val="1E57048B"/>
    <w:rsid w:val="1EE066D3"/>
    <w:rsid w:val="1F2B2044"/>
    <w:rsid w:val="1FD04999"/>
    <w:rsid w:val="1FF24910"/>
    <w:rsid w:val="200363DF"/>
    <w:rsid w:val="201E11C5"/>
    <w:rsid w:val="20564E9E"/>
    <w:rsid w:val="206375BB"/>
    <w:rsid w:val="20A98C55"/>
    <w:rsid w:val="20BE4C78"/>
    <w:rsid w:val="21731A80"/>
    <w:rsid w:val="21792C6F"/>
    <w:rsid w:val="219043E0"/>
    <w:rsid w:val="21D95D87"/>
    <w:rsid w:val="21DE514B"/>
    <w:rsid w:val="221C3EC6"/>
    <w:rsid w:val="227B299A"/>
    <w:rsid w:val="22947B2F"/>
    <w:rsid w:val="23AC3027"/>
    <w:rsid w:val="24883A94"/>
    <w:rsid w:val="253D7C59"/>
    <w:rsid w:val="25F27417"/>
    <w:rsid w:val="262F3FF1"/>
    <w:rsid w:val="2741623A"/>
    <w:rsid w:val="27C22E19"/>
    <w:rsid w:val="28060F58"/>
    <w:rsid w:val="285C14C0"/>
    <w:rsid w:val="298505A2"/>
    <w:rsid w:val="2AD82738"/>
    <w:rsid w:val="2BB62C95"/>
    <w:rsid w:val="2D0A14EA"/>
    <w:rsid w:val="2E331F29"/>
    <w:rsid w:val="2EB77450"/>
    <w:rsid w:val="2EF91817"/>
    <w:rsid w:val="2F94153F"/>
    <w:rsid w:val="30A12A25"/>
    <w:rsid w:val="315A0567"/>
    <w:rsid w:val="315F792B"/>
    <w:rsid w:val="317258B0"/>
    <w:rsid w:val="32990C1B"/>
    <w:rsid w:val="33296443"/>
    <w:rsid w:val="337E072C"/>
    <w:rsid w:val="33B71CA0"/>
    <w:rsid w:val="34E46AC5"/>
    <w:rsid w:val="351729F7"/>
    <w:rsid w:val="35F800BF"/>
    <w:rsid w:val="36201D7F"/>
    <w:rsid w:val="36580022"/>
    <w:rsid w:val="36653C36"/>
    <w:rsid w:val="37425D25"/>
    <w:rsid w:val="37F4701F"/>
    <w:rsid w:val="383605D0"/>
    <w:rsid w:val="389A6DAB"/>
    <w:rsid w:val="38DB01DF"/>
    <w:rsid w:val="38E102BA"/>
    <w:rsid w:val="395D29A2"/>
    <w:rsid w:val="39B27192"/>
    <w:rsid w:val="3A5C70FE"/>
    <w:rsid w:val="3A607464"/>
    <w:rsid w:val="3AC57BD6"/>
    <w:rsid w:val="3AE36A70"/>
    <w:rsid w:val="3B1479D8"/>
    <w:rsid w:val="3B5B73B5"/>
    <w:rsid w:val="3B8701AA"/>
    <w:rsid w:val="3BDB4052"/>
    <w:rsid w:val="3C9C7C85"/>
    <w:rsid w:val="3CE31410"/>
    <w:rsid w:val="3D096A38"/>
    <w:rsid w:val="3D581DFE"/>
    <w:rsid w:val="3DD07BE6"/>
    <w:rsid w:val="3E7D4A9D"/>
    <w:rsid w:val="3E946E66"/>
    <w:rsid w:val="3F1907FF"/>
    <w:rsid w:val="3F1B1335"/>
    <w:rsid w:val="3F732F1F"/>
    <w:rsid w:val="40CA3013"/>
    <w:rsid w:val="40DC68A2"/>
    <w:rsid w:val="417967E7"/>
    <w:rsid w:val="41B72A06"/>
    <w:rsid w:val="42072EE9"/>
    <w:rsid w:val="42075BA1"/>
    <w:rsid w:val="428570D9"/>
    <w:rsid w:val="44160B30"/>
    <w:rsid w:val="441B1DD7"/>
    <w:rsid w:val="441F6AD8"/>
    <w:rsid w:val="44276889"/>
    <w:rsid w:val="44D25A49"/>
    <w:rsid w:val="45152A2C"/>
    <w:rsid w:val="456270F2"/>
    <w:rsid w:val="45F722FD"/>
    <w:rsid w:val="469F0A9E"/>
    <w:rsid w:val="474433F3"/>
    <w:rsid w:val="4780737E"/>
    <w:rsid w:val="47833F1C"/>
    <w:rsid w:val="47B9643A"/>
    <w:rsid w:val="47F6293F"/>
    <w:rsid w:val="480F16FC"/>
    <w:rsid w:val="48E704DA"/>
    <w:rsid w:val="49E03469"/>
    <w:rsid w:val="4A280A29"/>
    <w:rsid w:val="4BC304DA"/>
    <w:rsid w:val="4C8A18A8"/>
    <w:rsid w:val="4CAF57B3"/>
    <w:rsid w:val="4DE75219"/>
    <w:rsid w:val="4DFFEF47"/>
    <w:rsid w:val="4F895E47"/>
    <w:rsid w:val="4FFF20A1"/>
    <w:rsid w:val="50212524"/>
    <w:rsid w:val="50373AF5"/>
    <w:rsid w:val="5144471C"/>
    <w:rsid w:val="517F39A6"/>
    <w:rsid w:val="52067C23"/>
    <w:rsid w:val="537957C3"/>
    <w:rsid w:val="540463E4"/>
    <w:rsid w:val="54EA55DA"/>
    <w:rsid w:val="55674E7D"/>
    <w:rsid w:val="567315FF"/>
    <w:rsid w:val="572C46CA"/>
    <w:rsid w:val="57ABF3B2"/>
    <w:rsid w:val="57F4051E"/>
    <w:rsid w:val="5827444F"/>
    <w:rsid w:val="58B32AFD"/>
    <w:rsid w:val="58F33322"/>
    <w:rsid w:val="59DF76D7"/>
    <w:rsid w:val="5A3D7F5A"/>
    <w:rsid w:val="5B084A0C"/>
    <w:rsid w:val="5C6A7000"/>
    <w:rsid w:val="5C9DA247"/>
    <w:rsid w:val="5CD03307"/>
    <w:rsid w:val="5D4B0BE0"/>
    <w:rsid w:val="5D517E11"/>
    <w:rsid w:val="5D7E7B4D"/>
    <w:rsid w:val="5DD76917"/>
    <w:rsid w:val="5DD92690"/>
    <w:rsid w:val="5E0C320A"/>
    <w:rsid w:val="5E3E6996"/>
    <w:rsid w:val="5FDFB220"/>
    <w:rsid w:val="5FE02880"/>
    <w:rsid w:val="600D4872"/>
    <w:rsid w:val="60496549"/>
    <w:rsid w:val="605129B1"/>
    <w:rsid w:val="606E7F70"/>
    <w:rsid w:val="60AD570E"/>
    <w:rsid w:val="61AB4343"/>
    <w:rsid w:val="6217362B"/>
    <w:rsid w:val="62620EA5"/>
    <w:rsid w:val="62B341DC"/>
    <w:rsid w:val="62BA6289"/>
    <w:rsid w:val="62D11B87"/>
    <w:rsid w:val="64281C7B"/>
    <w:rsid w:val="64552344"/>
    <w:rsid w:val="64B254D8"/>
    <w:rsid w:val="64B559C9"/>
    <w:rsid w:val="64CC2606"/>
    <w:rsid w:val="64D8544F"/>
    <w:rsid w:val="65DF0715"/>
    <w:rsid w:val="65FC33BF"/>
    <w:rsid w:val="66424F6D"/>
    <w:rsid w:val="66805D9E"/>
    <w:rsid w:val="66D103A8"/>
    <w:rsid w:val="67705E13"/>
    <w:rsid w:val="67F87BB6"/>
    <w:rsid w:val="680B72D0"/>
    <w:rsid w:val="683975BD"/>
    <w:rsid w:val="68C57CDC"/>
    <w:rsid w:val="68F16ADF"/>
    <w:rsid w:val="696C43B8"/>
    <w:rsid w:val="69717C20"/>
    <w:rsid w:val="6994390F"/>
    <w:rsid w:val="6A303637"/>
    <w:rsid w:val="6AFE3735"/>
    <w:rsid w:val="6B3929BF"/>
    <w:rsid w:val="6C886FE1"/>
    <w:rsid w:val="6CA33997"/>
    <w:rsid w:val="6CD81D64"/>
    <w:rsid w:val="6CE8759B"/>
    <w:rsid w:val="6D7318F2"/>
    <w:rsid w:val="6DD46EC5"/>
    <w:rsid w:val="6E2434B3"/>
    <w:rsid w:val="6F40431D"/>
    <w:rsid w:val="6F7DBBB1"/>
    <w:rsid w:val="6F7E6BF3"/>
    <w:rsid w:val="6FBB4D79"/>
    <w:rsid w:val="6FDFC24B"/>
    <w:rsid w:val="707E9BEF"/>
    <w:rsid w:val="71C11019"/>
    <w:rsid w:val="727662A7"/>
    <w:rsid w:val="72E66F89"/>
    <w:rsid w:val="73125FD0"/>
    <w:rsid w:val="734D239B"/>
    <w:rsid w:val="73A921F6"/>
    <w:rsid w:val="73BF77DA"/>
    <w:rsid w:val="73D57259"/>
    <w:rsid w:val="74392AB2"/>
    <w:rsid w:val="746F3CE2"/>
    <w:rsid w:val="751F09E5"/>
    <w:rsid w:val="769D2054"/>
    <w:rsid w:val="76CC46E8"/>
    <w:rsid w:val="771709C0"/>
    <w:rsid w:val="774A385E"/>
    <w:rsid w:val="77E57579"/>
    <w:rsid w:val="78EBDB5B"/>
    <w:rsid w:val="796450AB"/>
    <w:rsid w:val="796778AE"/>
    <w:rsid w:val="79A77387"/>
    <w:rsid w:val="79E602B2"/>
    <w:rsid w:val="7A3C3932"/>
    <w:rsid w:val="7A7632E8"/>
    <w:rsid w:val="7B871525"/>
    <w:rsid w:val="7BB40B99"/>
    <w:rsid w:val="7C907F65"/>
    <w:rsid w:val="7C9E2631"/>
    <w:rsid w:val="7D480412"/>
    <w:rsid w:val="7D637428"/>
    <w:rsid w:val="7DD65E4C"/>
    <w:rsid w:val="7DFAADEA"/>
    <w:rsid w:val="7E6B47E6"/>
    <w:rsid w:val="7EA68184"/>
    <w:rsid w:val="7EB62F04"/>
    <w:rsid w:val="7F390D88"/>
    <w:rsid w:val="7F8ACDFF"/>
    <w:rsid w:val="7FFD9792"/>
    <w:rsid w:val="7FFE9A25"/>
    <w:rsid w:val="9F5728B1"/>
    <w:rsid w:val="A5F20654"/>
    <w:rsid w:val="AFFFA92C"/>
    <w:rsid w:val="B83FBCF2"/>
    <w:rsid w:val="BB1FA24E"/>
    <w:rsid w:val="DD5F04A7"/>
    <w:rsid w:val="DFFDEB62"/>
    <w:rsid w:val="EFF98F31"/>
    <w:rsid w:val="F3DF4845"/>
    <w:rsid w:val="F7B7FF21"/>
    <w:rsid w:val="FBBF38E7"/>
    <w:rsid w:val="FCFF1A69"/>
    <w:rsid w:val="FDEC9779"/>
    <w:rsid w:val="FFB39AD0"/>
    <w:rsid w:val="FFBDA828"/>
    <w:rsid w:val="FFDF7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宋体" w:asciiTheme="minorAscii" w:hAnsiTheme="minorAscii" w:cstheme="minorBidi"/>
      <w:kern w:val="2"/>
      <w:sz w:val="24"/>
      <w:szCs w:val="22"/>
      <w:lang w:val="en-US" w:eastAsia="zh-CN" w:bidi="ar-SA"/>
    </w:rPr>
  </w:style>
  <w:style w:type="paragraph" w:styleId="4">
    <w:name w:val="heading 1"/>
    <w:basedOn w:val="1"/>
    <w:next w:val="1"/>
    <w:qFormat/>
    <w:uiPriority w:val="9"/>
    <w:pPr>
      <w:keepNext/>
      <w:keepLines/>
      <w:numPr>
        <w:ilvl w:val="0"/>
        <w:numId w:val="1"/>
      </w:numPr>
      <w:spacing w:line="360" w:lineRule="auto"/>
      <w:outlineLvl w:val="0"/>
    </w:pPr>
    <w:rPr>
      <w:rFonts w:eastAsia="宋体"/>
      <w:b/>
      <w:kern w:val="44"/>
      <w:sz w:val="28"/>
    </w:rPr>
  </w:style>
  <w:style w:type="paragraph" w:styleId="5">
    <w:name w:val="heading 2"/>
    <w:basedOn w:val="1"/>
    <w:next w:val="1"/>
    <w:unhideWhenUsed/>
    <w:qFormat/>
    <w:uiPriority w:val="9"/>
    <w:pPr>
      <w:keepNext/>
      <w:keepLines/>
      <w:numPr>
        <w:ilvl w:val="1"/>
        <w:numId w:val="1"/>
      </w:numPr>
      <w:spacing w:line="360" w:lineRule="auto"/>
      <w:outlineLvl w:val="1"/>
    </w:pPr>
    <w:rPr>
      <w:rFonts w:ascii="DejaVu Sans" w:hAnsi="DejaVu Sans" w:eastAsia="方正黑体_GBK"/>
      <w:b/>
    </w:rPr>
  </w:style>
  <w:style w:type="paragraph" w:styleId="6">
    <w:name w:val="heading 3"/>
    <w:basedOn w:val="1"/>
    <w:next w:val="1"/>
    <w:unhideWhenUsed/>
    <w:qFormat/>
    <w:uiPriority w:val="9"/>
    <w:pPr>
      <w:keepNext/>
      <w:keepLines/>
      <w:numPr>
        <w:ilvl w:val="2"/>
        <w:numId w:val="1"/>
      </w:numPr>
      <w:spacing w:before="260" w:after="260" w:line="413" w:lineRule="auto"/>
      <w:outlineLvl w:val="2"/>
    </w:pPr>
    <w:rPr>
      <w:rFonts w:asciiTheme="minorAscii" w:hAnsiTheme="minorAscii"/>
      <w:b/>
      <w:sz w:val="24"/>
    </w:rPr>
  </w:style>
  <w:style w:type="paragraph" w:styleId="7">
    <w:name w:val="heading 4"/>
    <w:basedOn w:val="1"/>
    <w:next w:val="1"/>
    <w:unhideWhenUsed/>
    <w:qFormat/>
    <w:uiPriority w:val="9"/>
    <w:pPr>
      <w:keepNext/>
      <w:keepLines/>
      <w:numPr>
        <w:ilvl w:val="3"/>
        <w:numId w:val="1"/>
      </w:numPr>
      <w:spacing w:before="280" w:after="290" w:line="372" w:lineRule="auto"/>
      <w:outlineLvl w:val="3"/>
    </w:pPr>
    <w:rPr>
      <w:rFonts w:ascii="DejaVu Sans" w:hAnsi="DejaVu Sans" w:eastAsia="方正黑体_GBK"/>
      <w:b/>
      <w:sz w:val="28"/>
    </w:rPr>
  </w:style>
  <w:style w:type="paragraph" w:styleId="8">
    <w:name w:val="heading 5"/>
    <w:basedOn w:val="1"/>
    <w:next w:val="1"/>
    <w:unhideWhenUsed/>
    <w:qFormat/>
    <w:uiPriority w:val="9"/>
    <w:pPr>
      <w:keepNext/>
      <w:keepLines/>
      <w:numPr>
        <w:ilvl w:val="4"/>
        <w:numId w:val="1"/>
      </w:numPr>
      <w:spacing w:before="280" w:after="290" w:line="372" w:lineRule="auto"/>
      <w:outlineLvl w:val="4"/>
    </w:pPr>
    <w:rPr>
      <w:b/>
      <w:sz w:val="28"/>
    </w:rPr>
  </w:style>
  <w:style w:type="paragraph" w:styleId="9">
    <w:name w:val="heading 6"/>
    <w:basedOn w:val="1"/>
    <w:next w:val="1"/>
    <w:unhideWhenUsed/>
    <w:qFormat/>
    <w:uiPriority w:val="9"/>
    <w:pPr>
      <w:keepNext/>
      <w:keepLines/>
      <w:numPr>
        <w:ilvl w:val="5"/>
        <w:numId w:val="1"/>
      </w:numPr>
      <w:spacing w:before="240" w:after="64" w:line="317" w:lineRule="auto"/>
      <w:outlineLvl w:val="5"/>
    </w:pPr>
    <w:rPr>
      <w:rFonts w:ascii="DejaVu Sans" w:hAnsi="DejaVu Sans" w:eastAsia="方正黑体_GBK"/>
      <w:b/>
      <w:sz w:val="24"/>
    </w:rPr>
  </w:style>
  <w:style w:type="paragraph" w:styleId="10">
    <w:name w:val="heading 7"/>
    <w:basedOn w:val="1"/>
    <w:next w:val="1"/>
    <w:unhideWhenUsed/>
    <w:qFormat/>
    <w:uiPriority w:val="9"/>
    <w:pPr>
      <w:keepNext/>
      <w:keepLines/>
      <w:numPr>
        <w:ilvl w:val="6"/>
        <w:numId w:val="1"/>
      </w:numPr>
      <w:spacing w:before="240" w:after="64" w:line="317" w:lineRule="auto"/>
      <w:outlineLvl w:val="6"/>
    </w:pPr>
    <w:rPr>
      <w:b/>
      <w:sz w:val="24"/>
    </w:rPr>
  </w:style>
  <w:style w:type="paragraph" w:styleId="11">
    <w:name w:val="heading 8"/>
    <w:basedOn w:val="1"/>
    <w:next w:val="1"/>
    <w:unhideWhenUsed/>
    <w:qFormat/>
    <w:uiPriority w:val="9"/>
    <w:pPr>
      <w:keepNext/>
      <w:keepLines/>
      <w:numPr>
        <w:ilvl w:val="7"/>
        <w:numId w:val="1"/>
      </w:numPr>
      <w:spacing w:before="240" w:after="64" w:line="317" w:lineRule="auto"/>
      <w:outlineLvl w:val="7"/>
    </w:pPr>
    <w:rPr>
      <w:rFonts w:ascii="DejaVu Sans" w:hAnsi="DejaVu Sans" w:eastAsia="方正黑体_GBK"/>
      <w:sz w:val="24"/>
    </w:rPr>
  </w:style>
  <w:style w:type="paragraph" w:styleId="12">
    <w:name w:val="heading 9"/>
    <w:basedOn w:val="1"/>
    <w:next w:val="1"/>
    <w:unhideWhenUsed/>
    <w:qFormat/>
    <w:uiPriority w:val="9"/>
    <w:pPr>
      <w:keepNext/>
      <w:keepLines/>
      <w:numPr>
        <w:ilvl w:val="8"/>
        <w:numId w:val="1"/>
      </w:numPr>
      <w:spacing w:before="240" w:after="64" w:line="317" w:lineRule="auto"/>
      <w:outlineLvl w:val="8"/>
    </w:pPr>
    <w:rPr>
      <w:rFonts w:ascii="DejaVu Sans" w:hAnsi="DejaVu Sans" w:eastAsia="方正黑体_GBK"/>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720"/>
      </w:tabs>
      <w:ind w:firstLine="420"/>
    </w:pPr>
  </w:style>
  <w:style w:type="paragraph" w:styleId="3">
    <w:name w:val="Body Text Indent"/>
    <w:basedOn w:val="1"/>
    <w:next w:val="2"/>
    <w:unhideWhenUsed/>
    <w:qFormat/>
    <w:uiPriority w:val="99"/>
    <w:pPr>
      <w:spacing w:after="120" w:afterLines="0"/>
      <w:ind w:left="420" w:leftChars="200"/>
    </w:pPr>
  </w:style>
  <w:style w:type="paragraph" w:styleId="13">
    <w:name w:val="annotation text"/>
    <w:basedOn w:val="1"/>
    <w:unhideWhenUsed/>
    <w:qFormat/>
    <w:uiPriority w:val="99"/>
    <w:pPr>
      <w:jc w:val="left"/>
    </w:pPr>
  </w:style>
  <w:style w:type="paragraph" w:styleId="14">
    <w:name w:val="Body Text"/>
    <w:basedOn w:val="1"/>
    <w:next w:val="1"/>
    <w:unhideWhenUsed/>
    <w:qFormat/>
    <w:uiPriority w:val="99"/>
    <w:pPr>
      <w:spacing w:after="120"/>
    </w:pPr>
  </w:style>
  <w:style w:type="paragraph" w:styleId="15">
    <w:name w:val="Body Text Indent 2"/>
    <w:basedOn w:val="1"/>
    <w:unhideWhenUsed/>
    <w:qFormat/>
    <w:uiPriority w:val="99"/>
    <w:pPr>
      <w:spacing w:after="120" w:line="480" w:lineRule="auto"/>
      <w:ind w:left="420" w:leftChars="200"/>
    </w:pPr>
  </w:style>
  <w:style w:type="paragraph" w:styleId="16">
    <w:name w:val="footer"/>
    <w:basedOn w:val="1"/>
    <w:link w:val="28"/>
    <w:unhideWhenUsed/>
    <w:qFormat/>
    <w:uiPriority w:val="99"/>
    <w:pPr>
      <w:tabs>
        <w:tab w:val="center" w:pos="4153"/>
        <w:tab w:val="right" w:pos="8306"/>
      </w:tabs>
      <w:snapToGrid w:val="0"/>
      <w:jc w:val="left"/>
    </w:pPr>
    <w:rPr>
      <w:sz w:val="18"/>
      <w:szCs w:val="18"/>
    </w:rPr>
  </w:style>
  <w:style w:type="paragraph" w:styleId="17">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Body Text 2"/>
    <w:basedOn w:val="1"/>
    <w:unhideWhenUsed/>
    <w:qFormat/>
    <w:uiPriority w:val="99"/>
    <w:pPr>
      <w:spacing w:line="480" w:lineRule="auto"/>
    </w:pPr>
    <w:rPr>
      <w:rFonts w:asciiTheme="minorHAnsi" w:hAnsiTheme="minorHAnsi" w:eastAsiaTheme="minorEastAsia" w:cstheme="minorBidi"/>
    </w:rPr>
  </w:style>
  <w:style w:type="paragraph" w:styleId="19">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20">
    <w:name w:val="Body Text First Indent"/>
    <w:basedOn w:val="14"/>
    <w:unhideWhenUsed/>
    <w:qFormat/>
    <w:uiPriority w:val="99"/>
    <w:pPr>
      <w:spacing w:line="360" w:lineRule="auto"/>
      <w:ind w:firstLine="420" w:firstLineChars="100"/>
    </w:pPr>
    <w:rPr>
      <w:rFonts w:ascii="Calibri" w:hAnsi="Calibri"/>
    </w:rPr>
  </w:style>
  <w:style w:type="table" w:styleId="22">
    <w:name w:val="Table Grid"/>
    <w:basedOn w:val="21"/>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annotation reference"/>
    <w:basedOn w:val="23"/>
    <w:unhideWhenUsed/>
    <w:qFormat/>
    <w:uiPriority w:val="99"/>
    <w:rPr>
      <w:sz w:val="21"/>
      <w:szCs w:val="21"/>
    </w:rPr>
  </w:style>
  <w:style w:type="paragraph" w:customStyle="1" w:styleId="26">
    <w:name w:val="列出段落1"/>
    <w:basedOn w:val="1"/>
    <w:qFormat/>
    <w:uiPriority w:val="34"/>
    <w:pPr>
      <w:ind w:firstLine="420" w:firstLineChars="200"/>
    </w:pPr>
  </w:style>
  <w:style w:type="character" w:customStyle="1" w:styleId="27">
    <w:name w:val="页眉 Char"/>
    <w:basedOn w:val="23"/>
    <w:link w:val="17"/>
    <w:qFormat/>
    <w:uiPriority w:val="99"/>
    <w:rPr>
      <w:sz w:val="18"/>
      <w:szCs w:val="18"/>
    </w:rPr>
  </w:style>
  <w:style w:type="character" w:customStyle="1" w:styleId="28">
    <w:name w:val="页脚 Char"/>
    <w:basedOn w:val="23"/>
    <w:link w:val="16"/>
    <w:qFormat/>
    <w:uiPriority w:val="99"/>
    <w:rPr>
      <w:sz w:val="18"/>
      <w:szCs w:val="18"/>
    </w:rPr>
  </w:style>
  <w:style w:type="paragraph" w:customStyle="1" w:styleId="29">
    <w:name w:val="Default"/>
    <w:qFormat/>
    <w:uiPriority w:val="0"/>
    <w:pPr>
      <w:widowControl w:val="0"/>
      <w:autoSpaceDE w:val="0"/>
      <w:autoSpaceDN w:val="0"/>
      <w:adjustRightInd w:val="0"/>
    </w:pPr>
    <w:rPr>
      <w:rFonts w:ascii="微软雅黑" w:eastAsia="微软雅黑" w:cs="微软雅黑" w:hAnsiTheme="minorHAnsi"/>
      <w:color w:val="000000"/>
      <w:sz w:val="24"/>
      <w:szCs w:val="24"/>
      <w:lang w:val="en-US" w:eastAsia="zh-CN" w:bidi="ar-SA"/>
    </w:rPr>
  </w:style>
  <w:style w:type="table" w:customStyle="1" w:styleId="30">
    <w:name w:val="Table Normal"/>
    <w:qFormat/>
    <w:uiPriority w:val="0"/>
    <w:rPr>
      <w:rFonts w:ascii="Times New Roman" w:hAnsi="Times New Roman" w:cs="Times New Roman"/>
    </w:rPr>
    <w:tblPr>
      <w:tblCellMar>
        <w:top w:w="0" w:type="dxa"/>
        <w:left w:w="0" w:type="dxa"/>
        <w:bottom w:w="0" w:type="dxa"/>
        <w:right w:w="0" w:type="dxa"/>
      </w:tblCellMar>
    </w:tblPr>
  </w:style>
  <w:style w:type="paragraph" w:customStyle="1" w:styleId="31">
    <w:name w:val="Item List in Table"/>
    <w:basedOn w:val="1"/>
    <w:qFormat/>
    <w:uiPriority w:val="0"/>
    <w:pPr>
      <w:widowControl/>
      <w:numPr>
        <w:ilvl w:val="0"/>
        <w:numId w:val="2"/>
      </w:numPr>
      <w:topLinePunct/>
      <w:adjustRightInd w:val="0"/>
      <w:snapToGrid w:val="0"/>
      <w:spacing w:before="80" w:after="80" w:line="240" w:lineRule="atLeast"/>
      <w:jc w:val="left"/>
    </w:pPr>
    <w:rPr>
      <w:rFonts w:hint="eastAsia" w:ascii="Times New Roman" w:hAnsi="Times New Roman" w:eastAsia="宋体" w:cs="Arial"/>
      <w:kern w:val="0"/>
      <w:szCs w:val="21"/>
    </w:rPr>
  </w:style>
  <w:style w:type="paragraph" w:customStyle="1" w:styleId="32">
    <w:name w:val="正文 首行缩进:  2 字符"/>
    <w:basedOn w:val="1"/>
    <w:qFormat/>
    <w:uiPriority w:val="0"/>
    <w:pPr>
      <w:ind w:firstLine="579" w:firstLineChars="200"/>
    </w:pPr>
    <w:rPr>
      <w:rFonts w:ascii="Calibri" w:hAnsi="Calibri"/>
      <w:szCs w:val="20"/>
    </w:rPr>
  </w:style>
  <w:style w:type="character" w:customStyle="1" w:styleId="33">
    <w:name w:val="font21"/>
    <w:basedOn w:val="23"/>
    <w:qFormat/>
    <w:uiPriority w:val="0"/>
    <w:rPr>
      <w:rFonts w:hint="eastAsia" w:ascii="宋体" w:hAnsi="宋体" w:eastAsia="宋体" w:cs="宋体"/>
      <w:color w:val="000000"/>
      <w:sz w:val="20"/>
      <w:szCs w:val="20"/>
      <w:u w:val="none"/>
    </w:rPr>
  </w:style>
  <w:style w:type="character" w:customStyle="1" w:styleId="34">
    <w:name w:val="font01"/>
    <w:basedOn w:val="23"/>
    <w:qFormat/>
    <w:uiPriority w:val="0"/>
    <w:rPr>
      <w:rFonts w:ascii="Calibri" w:hAnsi="Calibri" w:cs="Calibri"/>
      <w:color w:val="000000"/>
      <w:sz w:val="20"/>
      <w:szCs w:val="20"/>
      <w:u w:val="none"/>
    </w:rPr>
  </w:style>
  <w:style w:type="character" w:customStyle="1" w:styleId="35">
    <w:name w:val="font91"/>
    <w:basedOn w:val="23"/>
    <w:qFormat/>
    <w:uiPriority w:val="0"/>
    <w:rPr>
      <w:rFonts w:hint="eastAsia" w:ascii="宋体" w:hAnsi="宋体" w:eastAsia="宋体" w:cs="宋体"/>
      <w:b/>
      <w:color w:val="000000"/>
      <w:sz w:val="20"/>
      <w:szCs w:val="20"/>
      <w:u w:val="none"/>
    </w:rPr>
  </w:style>
  <w:style w:type="character" w:customStyle="1" w:styleId="36">
    <w:name w:val="font11"/>
    <w:basedOn w:val="23"/>
    <w:qFormat/>
    <w:uiPriority w:val="0"/>
    <w:rPr>
      <w:rFonts w:hint="eastAsia" w:ascii="宋体" w:hAnsi="宋体" w:eastAsia="宋体" w:cs="宋体"/>
      <w:color w:val="000000"/>
      <w:sz w:val="20"/>
      <w:szCs w:val="20"/>
      <w:u w:val="none"/>
    </w:rPr>
  </w:style>
  <w:style w:type="character" w:customStyle="1" w:styleId="37">
    <w:name w:val="font41"/>
    <w:basedOn w:val="23"/>
    <w:qFormat/>
    <w:uiPriority w:val="0"/>
    <w:rPr>
      <w:rFonts w:hint="eastAsia" w:ascii="宋体" w:hAnsi="宋体" w:eastAsia="宋体" w:cs="宋体"/>
      <w:color w:val="000000"/>
      <w:sz w:val="20"/>
      <w:szCs w:val="20"/>
      <w:u w:val="none"/>
    </w:rPr>
  </w:style>
  <w:style w:type="character" w:customStyle="1" w:styleId="38">
    <w:name w:val="font71"/>
    <w:basedOn w:val="23"/>
    <w:qFormat/>
    <w:uiPriority w:val="0"/>
    <w:rPr>
      <w:rFonts w:ascii="Calibri" w:hAnsi="Calibri" w:cs="Calibri"/>
      <w:color w:val="000000"/>
      <w:sz w:val="20"/>
      <w:szCs w:val="20"/>
      <w:u w:val="none"/>
    </w:rPr>
  </w:style>
  <w:style w:type="paragraph" w:customStyle="1" w:styleId="39">
    <w:name w:val="List Paragraph"/>
    <w:basedOn w:val="1"/>
    <w:qFormat/>
    <w:uiPriority w:val="34"/>
    <w:pPr>
      <w:ind w:firstLine="420"/>
    </w:pPr>
  </w:style>
  <w:style w:type="paragraph" w:customStyle="1" w:styleId="40">
    <w:name w:val="*正文"/>
    <w:basedOn w:val="1"/>
    <w:qFormat/>
    <w:uiPriority w:val="0"/>
    <w:pPr>
      <w:widowControl/>
      <w:ind w:firstLine="560"/>
      <w:jc w:val="left"/>
    </w:pPr>
    <w:rPr>
      <w:rFonts w:ascii="仿宋_GB2312" w:hAnsi="宋体" w:eastAsia="宋体" w:cs="Times New Roman"/>
      <w:color w:val="000000"/>
      <w:kern w:val="0"/>
      <w:sz w:val="24"/>
      <w:szCs w:val="28"/>
    </w:rPr>
  </w:style>
  <w:style w:type="paragraph" w:customStyle="1" w:styleId="41">
    <w:name w:val="_Style 1"/>
    <w:basedOn w:val="1"/>
    <w:qFormat/>
    <w:uiPriority w:val="34"/>
    <w:pPr>
      <w:ind w:firstLine="420" w:firstLineChars="200"/>
    </w:pPr>
    <w:rPr>
      <w:sz w:val="28"/>
      <w:szCs w:val="24"/>
    </w:rPr>
  </w:style>
  <w:style w:type="paragraph" w:customStyle="1" w:styleId="42">
    <w:name w:val="宋体五号"/>
    <w:basedOn w:val="14"/>
    <w:qFormat/>
    <w:uiPriority w:val="0"/>
    <w:pPr>
      <w:spacing w:after="0" w:line="360" w:lineRule="auto"/>
      <w:ind w:firstLine="420" w:firstLineChars="200"/>
    </w:pPr>
    <w:rPr>
      <w:rFonts w:ascii="宋体" w:hAnsi="宋体" w:eastAsia="宋体" w:cs="Times New Roman"/>
      <w:szCs w:val="21"/>
      <w:lang w:val="zh-CN" w:eastAsia="zh-CN"/>
    </w:rPr>
  </w:style>
  <w:style w:type="character" w:customStyle="1" w:styleId="43">
    <w:name w:val="dy_biao_content1"/>
    <w:qFormat/>
    <w:uiPriority w:val="0"/>
    <w:rPr>
      <w:rFonts w:hint="eastAsia" w:ascii="宋体" w:hAnsi="宋体" w:eastAsia="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Huawei Technologies Co.,Ltd.</Company>
  <Pages>7</Pages>
  <Words>1689</Words>
  <Characters>1803</Characters>
  <Lines>38</Lines>
  <Paragraphs>10</Paragraphs>
  <TotalTime>12</TotalTime>
  <ScaleCrop>false</ScaleCrop>
  <LinksUpToDate>false</LinksUpToDate>
  <CharactersWithSpaces>1873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2020-08-01T12:53:00Z</dcterms:created>
  <dc:creator>Windows 用户</dc:creator>
  <cp:lastModifiedBy>user</cp:lastModifiedBy>
  <dcterms:modified xsi:type="dcterms:W3CDTF">2023-09-05T01:57:53Z</dcterms:modified>
  <cp:revision>251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_2015_ms_pID_725343">
    <vt:lpwstr>(2)nHrLJmD9H0mjY+s9tFF4vVsE/djiNCw4cAuuGKwqHVVqxEl3zjDC24gq72MxK1i+JE5cc0WR
rSQNdsKLtgab/dtXkwYuxeAipxmdMrcHcJVmwfb5xQTNru5ES81Sb2GhXe1a4dQRHwDFMlCJ
7w4XWRxYmvYdYZGl5m/F1SNEO7GppjXCRFnDPNSm9Tuy5e0Exqn0Hr3cR0z20FGTFf0INYlY
fNbCm9ELjXHMspWT/4</vt:lpwstr>
  </property>
  <property fmtid="{D5CDD505-2E9C-101B-9397-08002B2CF9AE}" pid="4" name="_2015_ms_pID_7253431">
    <vt:lpwstr>Ma0UnQJ2x7YrDN2EHmhtDRlgTfCfBYzhvb81HkU2ZYAHB4LaYzj7/M
gLwGYTvZJPuMt5LdS8Y5zCcoSSh4XS4b/uPoh3jUBn1pt1/OvmALXfY9b9W8LkkBY9vG/aO9
5uiucvCbCtV7QexpbgyLYkeYgXPH0iT2YmX98byi+2HqekpITPpY29BIpPVUtmREeAaG7Ft8
wn+umQahp2WLt4Ru</vt:lpwstr>
  </property>
  <property fmtid="{D5CDD505-2E9C-101B-9397-08002B2CF9AE}" pid="5" name="ICV">
    <vt:lpwstr>C0A9D1FBC2414A769865A301A9F8455E</vt:lpwstr>
  </property>
</Properties>
</file>