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130175</wp:posOffset>
            </wp:positionV>
            <wp:extent cx="1778000" cy="577850"/>
            <wp:effectExtent l="0" t="0" r="5080" b="1270"/>
            <wp:wrapNone/>
            <wp:docPr id="1" name="图片 1" descr="医院新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医院新LO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6253" cy="57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hint="default" w:ascii="黑体" w:eastAsia="黑体"/>
          <w:color w:val="auto"/>
          <w:sz w:val="72"/>
          <w:szCs w:val="72"/>
          <w:u w:val="single"/>
          <w:lang w:val="en-US" w:eastAsia="zh-CN"/>
        </w:rPr>
      </w:pPr>
      <w:r>
        <w:rPr>
          <w:rFonts w:hint="eastAsia" w:ascii="黑体" w:eastAsia="黑体"/>
          <w:color w:val="auto"/>
          <w:sz w:val="40"/>
          <w:szCs w:val="40"/>
          <w:u w:val="single"/>
        </w:rPr>
        <w:t>国药东风总医院</w:t>
      </w:r>
      <w:r>
        <w:rPr>
          <w:rFonts w:hint="eastAsia" w:ascii="宋体" w:hAnsi="宋体" w:cs="宋体"/>
          <w:b/>
          <w:color w:val="auto"/>
          <w:kern w:val="0"/>
          <w:sz w:val="40"/>
          <w:szCs w:val="40"/>
          <w:u w:val="single"/>
          <w:lang w:val="en-US" w:eastAsia="zh-CN"/>
        </w:rPr>
        <w:t>产科家庭化产房</w:t>
      </w:r>
      <w:r>
        <w:rPr>
          <w:rFonts w:hint="eastAsia" w:ascii="黑体" w:eastAsia="黑体"/>
          <w:color w:val="auto"/>
          <w:sz w:val="40"/>
          <w:szCs w:val="40"/>
          <w:u w:val="single"/>
          <w:lang w:val="en-US" w:eastAsia="zh-CN"/>
        </w:rPr>
        <w:t>采购项目</w:t>
      </w:r>
    </w:p>
    <w:p>
      <w:pPr>
        <w:jc w:val="center"/>
        <w:rPr>
          <w:rFonts w:hint="eastAsia"/>
          <w:sz w:val="48"/>
          <w:szCs w:val="48"/>
        </w:rPr>
      </w:pPr>
    </w:p>
    <w:p>
      <w:pPr>
        <w:jc w:val="center"/>
        <w:rPr>
          <w:rFonts w:hint="eastAsia" w:ascii="黑体" w:eastAsia="黑体"/>
          <w:sz w:val="56"/>
          <w:szCs w:val="56"/>
        </w:rPr>
      </w:pPr>
    </w:p>
    <w:p>
      <w:pPr>
        <w:jc w:val="center"/>
        <w:rPr>
          <w:rFonts w:hint="eastAsia" w:ascii="黑体" w:eastAsia="黑体"/>
          <w:sz w:val="56"/>
          <w:szCs w:val="56"/>
        </w:rPr>
      </w:pPr>
    </w:p>
    <w:p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="黑体" w:eastAsia="黑体"/>
          <w:sz w:val="56"/>
          <w:szCs w:val="56"/>
        </w:rPr>
        <w:t>采购文件</w:t>
      </w:r>
    </w:p>
    <w:p>
      <w:pPr>
        <w:jc w:val="center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30"/>
          <w:szCs w:val="30"/>
        </w:rPr>
        <w:t>项目名称：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国药东风总医院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产科家庭化产房采购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项目</w:t>
      </w:r>
    </w:p>
    <w:p>
      <w:pPr>
        <w:pStyle w:val="2"/>
        <w:ind w:firstLine="1425" w:firstLineChars="475"/>
        <w:jc w:val="left"/>
        <w:rPr>
          <w:rFonts w:hint="default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项目编号：ZB-GYDFZYY-2022-11-0006</w:t>
      </w:r>
    </w:p>
    <w:p>
      <w:pPr>
        <w:bidi w:val="0"/>
        <w:jc w:val="center"/>
        <w:rPr>
          <w:b/>
          <w:bCs/>
          <w:sz w:val="22"/>
          <w:szCs w:val="24"/>
        </w:rPr>
      </w:pPr>
    </w:p>
    <w:p>
      <w:pPr>
        <w:pStyle w:val="19"/>
        <w:keepNext w:val="0"/>
        <w:keepLines w:val="0"/>
        <w:widowControl/>
        <w:suppressLineNumbers w:val="0"/>
        <w:spacing w:before="157" w:beforeAutospacing="0" w:after="34" w:afterAutospacing="0" w:line="364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</w:pPr>
    </w:p>
    <w:p>
      <w:pPr>
        <w:pStyle w:val="19"/>
        <w:keepNext w:val="0"/>
        <w:keepLines w:val="0"/>
        <w:widowControl/>
        <w:suppressLineNumbers w:val="0"/>
        <w:spacing w:before="157" w:beforeAutospacing="0" w:after="34" w:afterAutospacing="0" w:line="364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48"/>
          <w:szCs w:val="48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="黑体" w:eastAsia="黑体"/>
          <w:sz w:val="30"/>
          <w:szCs w:val="30"/>
        </w:rPr>
        <w:t>采购人：</w:t>
      </w:r>
      <w:r>
        <w:rPr>
          <w:rFonts w:hint="eastAsia" w:ascii="黑体" w:eastAsia="黑体"/>
          <w:sz w:val="30"/>
          <w:szCs w:val="30"/>
          <w:u w:val="single"/>
        </w:rPr>
        <w:t>国药东风总医院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36"/>
          <w:szCs w:val="36"/>
        </w:rPr>
        <w:t>202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2</w:t>
      </w:r>
      <w:r>
        <w:rPr>
          <w:rFonts w:hint="eastAsia" w:asciiTheme="minorEastAsia" w:hAnsiTheme="minorEastAsia"/>
          <w:b/>
          <w:sz w:val="36"/>
          <w:szCs w:val="36"/>
        </w:rPr>
        <w:t>年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11</w:t>
      </w:r>
      <w:r>
        <w:rPr>
          <w:rFonts w:hint="eastAsia" w:asciiTheme="minorEastAsia" w:hAnsiTheme="minorEastAsia"/>
          <w:b/>
          <w:sz w:val="36"/>
          <w:szCs w:val="36"/>
        </w:rPr>
        <w:t>月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both"/>
        <w:rPr>
          <w:rFonts w:asciiTheme="minorEastAsia" w:hAnsiTheme="minorEastAsia"/>
          <w:b/>
          <w:sz w:val="28"/>
          <w:szCs w:val="28"/>
        </w:rPr>
      </w:pPr>
    </w:p>
    <w:p>
      <w:pPr>
        <w:pStyle w:val="2"/>
      </w:pPr>
    </w:p>
    <w:p>
      <w:pPr>
        <w:pStyle w:val="2"/>
        <w:ind w:left="0" w:leftChars="0" w:firstLine="0" w:firstLineChars="0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第一章 采购书</w:t>
      </w:r>
    </w:p>
    <w:p>
      <w:pPr>
        <w:spacing w:line="360" w:lineRule="auto"/>
        <w:rPr>
          <w:sz w:val="24"/>
          <w:szCs w:val="24"/>
        </w:rPr>
      </w:pPr>
      <w:bookmarkStart w:id="0" w:name="_GoBack"/>
    </w:p>
    <w:p>
      <w:pPr>
        <w:spacing w:line="360" w:lineRule="auto"/>
        <w:ind w:left="0" w:leftChars="0" w:firstLine="720" w:firstLineChars="300"/>
        <w:rPr>
          <w:rFonts w:hint="default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1.  项目名称</w:t>
      </w:r>
      <w:r>
        <w:rPr>
          <w:rFonts w:hint="eastAsia" w:asciiTheme="minorEastAsia" w:hAnsiTheme="minorEastAsia"/>
          <w:sz w:val="22"/>
          <w:szCs w:val="22"/>
        </w:rPr>
        <w:t>：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国药东风总医院</w:t>
      </w: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产科家庭化产房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（定制</w:t>
      </w:r>
      <w:r>
        <w:rPr>
          <w:rFonts w:hint="eastAsia" w:asciiTheme="minorEastAsia" w:hAnsiTheme="minorEastAsia"/>
          <w:sz w:val="24"/>
          <w:szCs w:val="24"/>
        </w:rPr>
        <w:t>）家具</w:t>
      </w:r>
      <w:r>
        <w:rPr>
          <w:rFonts w:hint="eastAsia"/>
          <w:b/>
          <w:bCs w:val="0"/>
          <w:sz w:val="28"/>
          <w:szCs w:val="28"/>
          <w:lang w:val="en-US" w:eastAsia="zh-CN"/>
        </w:rPr>
        <w:t>采购项目</w:t>
      </w:r>
    </w:p>
    <w:p>
      <w:pPr>
        <w:spacing w:line="360" w:lineRule="auto"/>
        <w:ind w:firstLine="720" w:firstLineChars="3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  项目概况：详见技术要求</w:t>
      </w:r>
    </w:p>
    <w:p>
      <w:pPr>
        <w:spacing w:line="360" w:lineRule="auto"/>
        <w:ind w:firstLine="720" w:firstLineChars="3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  资金来源：自筹</w:t>
      </w:r>
    </w:p>
    <w:p>
      <w:pPr>
        <w:spacing w:line="360" w:lineRule="auto"/>
        <w:ind w:left="0" w:leftChars="0" w:firstLine="720" w:firstLineChars="300"/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.  本次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招标</w:t>
      </w:r>
      <w:r>
        <w:rPr>
          <w:rFonts w:hint="eastAsia" w:asciiTheme="minorEastAsia" w:hAnsiTheme="minorEastAsia"/>
          <w:sz w:val="24"/>
          <w:szCs w:val="24"/>
        </w:rPr>
        <w:t>采购不接受联合体报价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.  交货方式、地点：</w:t>
      </w:r>
    </w:p>
    <w:p>
      <w:pPr>
        <w:spacing w:line="360" w:lineRule="auto"/>
        <w:ind w:right="-833" w:rightChars="-347" w:firstLine="1200" w:firstLineChars="5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运输方式：由报价人自行确定（包装费、运输费及保险费，包含在总报价内）</w:t>
      </w:r>
    </w:p>
    <w:p>
      <w:pPr>
        <w:spacing w:line="360" w:lineRule="auto"/>
        <w:ind w:firstLine="1200" w:firstLineChars="500"/>
        <w:rPr>
          <w:rFonts w:hint="default" w:eastAsia="宋体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交货地点：湖北省十堰市大岭路16号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A栋产科</w:t>
      </w:r>
    </w:p>
    <w:p>
      <w:pPr>
        <w:spacing w:line="360" w:lineRule="auto"/>
        <w:ind w:firstLine="1262" w:firstLineChars="526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Theme="minorEastAsia" w:hAnsiTheme="minorEastAsia"/>
          <w:sz w:val="24"/>
          <w:szCs w:val="24"/>
        </w:rPr>
        <w:t>收货单位：国药东风总医院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产科</w:t>
      </w:r>
    </w:p>
    <w:p>
      <w:pPr>
        <w:spacing w:line="360" w:lineRule="auto"/>
        <w:ind w:left="1200" w:leftChars="30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>.  交货期：签订合同后，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20日内</w:t>
      </w:r>
      <w:r>
        <w:rPr>
          <w:rFonts w:hint="eastAsia" w:asciiTheme="minorEastAsia" w:hAnsiTheme="minorEastAsia"/>
          <w:sz w:val="24"/>
          <w:szCs w:val="24"/>
        </w:rPr>
        <w:t>安装调试完成交付用户。由供方负责运输至现场并安装在设计位置。供方应向需方提交产品合格证等全套资料。</w:t>
      </w:r>
    </w:p>
    <w:p>
      <w:pPr>
        <w:spacing w:line="360" w:lineRule="auto"/>
        <w:ind w:left="480" w:leftChars="200" w:firstLine="240" w:firstLine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/>
          <w:sz w:val="24"/>
          <w:szCs w:val="24"/>
        </w:rPr>
        <w:t>.  质保期：自验收合格之日起，免费质保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十</w:t>
      </w:r>
      <w:r>
        <w:rPr>
          <w:rFonts w:hint="eastAsia" w:asciiTheme="minorEastAsia" w:hAnsiTheme="minorEastAsia"/>
          <w:sz w:val="24"/>
          <w:szCs w:val="24"/>
        </w:rPr>
        <w:t>年。</w:t>
      </w:r>
    </w:p>
    <w:p>
      <w:pPr>
        <w:spacing w:line="360" w:lineRule="auto"/>
        <w:ind w:left="720" w:leftChars="30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/>
          <w:sz w:val="24"/>
          <w:szCs w:val="24"/>
        </w:rPr>
        <w:t>.  货款结算方式：</w:t>
      </w:r>
    </w:p>
    <w:p>
      <w:pPr>
        <w:spacing w:line="360" w:lineRule="auto"/>
        <w:ind w:left="1200" w:leftChars="50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货款及运输费用等经采购人验收合格后，具体结算办法如下：</w:t>
      </w:r>
    </w:p>
    <w:p>
      <w:pPr>
        <w:spacing w:line="360" w:lineRule="auto"/>
        <w:ind w:left="1200" w:leftChars="30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/>
          <w:sz w:val="24"/>
          <w:szCs w:val="24"/>
        </w:rPr>
        <w:t>.1 项目验收合格后，卖方向买方开具合同全额发票（普通发票），买方向卖方支付合同总价款的30%；</w:t>
      </w:r>
    </w:p>
    <w:p>
      <w:pPr>
        <w:spacing w:line="360" w:lineRule="auto"/>
        <w:ind w:left="0" w:leftChars="0"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/>
          <w:sz w:val="24"/>
          <w:szCs w:val="24"/>
        </w:rPr>
        <w:t>.2 项目验收合格6个月后买方向卖方支付合同总价款的30%；</w:t>
      </w:r>
    </w:p>
    <w:p>
      <w:pPr>
        <w:spacing w:line="360" w:lineRule="auto"/>
        <w:ind w:left="0" w:leftChars="0"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/>
          <w:sz w:val="24"/>
          <w:szCs w:val="24"/>
        </w:rPr>
        <w:t>.3 项目验收合格12个月后买方向卖方支付合同总价款的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0%；</w:t>
      </w:r>
    </w:p>
    <w:p>
      <w:pPr>
        <w:spacing w:line="360" w:lineRule="auto"/>
        <w:ind w:left="0" w:leftChars="0" w:firstLine="720" w:firstLineChars="300"/>
        <w:rPr>
          <w:rFonts w:hint="eastAsia" w:asciiTheme="minorEastAsia" w:hAnsiTheme="minorEastAsia"/>
          <w:sz w:val="24"/>
          <w:szCs w:val="24"/>
          <w:highlight w:val="yellow"/>
        </w:rPr>
      </w:pPr>
      <w:r>
        <w:rPr>
          <w:rFonts w:hint="eastAsia" w:asciiTheme="minorEastAsia" w:hAnsiTheme="minorEastAsia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Theme="minorEastAsia" w:hAnsiTheme="minorEastAsia"/>
          <w:sz w:val="24"/>
          <w:szCs w:val="24"/>
          <w:highlight w:val="yellow"/>
        </w:rPr>
        <w:t>.  报价时间：202</w:t>
      </w:r>
      <w:r>
        <w:rPr>
          <w:rFonts w:hint="eastAsia" w:asciiTheme="minorEastAsia" w:hAnsiTheme="minorEastAsia"/>
          <w:sz w:val="24"/>
          <w:szCs w:val="24"/>
          <w:highlight w:val="yellow"/>
          <w:lang w:val="en-US" w:eastAsia="zh-CN"/>
        </w:rPr>
        <w:t>2</w:t>
      </w:r>
      <w:r>
        <w:rPr>
          <w:rFonts w:hint="eastAsia" w:asciiTheme="minorEastAsia" w:hAnsiTheme="minorEastAsia"/>
          <w:sz w:val="24"/>
          <w:szCs w:val="24"/>
          <w:highlight w:val="yellow"/>
        </w:rPr>
        <w:t>年</w:t>
      </w:r>
      <w:r>
        <w:rPr>
          <w:rFonts w:hint="eastAsia" w:asciiTheme="minorEastAsia" w:hAnsiTheme="minorEastAsia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Theme="minorEastAsia" w:hAnsiTheme="minorEastAsia"/>
          <w:sz w:val="24"/>
          <w:szCs w:val="24"/>
          <w:highlight w:val="yellow"/>
        </w:rPr>
        <w:t>月</w:t>
      </w:r>
      <w:r>
        <w:rPr>
          <w:rFonts w:hint="eastAsia" w:asciiTheme="minorEastAsia" w:hAnsiTheme="minorEastAsia"/>
          <w:sz w:val="24"/>
          <w:szCs w:val="24"/>
          <w:highlight w:val="yellow"/>
          <w:lang w:val="en-US" w:eastAsia="zh-CN"/>
        </w:rPr>
        <w:t xml:space="preserve"> 1  </w:t>
      </w:r>
      <w:r>
        <w:rPr>
          <w:rFonts w:hint="eastAsia" w:asciiTheme="minorEastAsia" w:hAnsiTheme="minorEastAsia"/>
          <w:sz w:val="24"/>
          <w:szCs w:val="24"/>
          <w:highlight w:val="yellow"/>
        </w:rPr>
        <w:t>日至202</w:t>
      </w:r>
      <w:r>
        <w:rPr>
          <w:rFonts w:hint="eastAsia" w:asciiTheme="minorEastAsia" w:hAnsiTheme="minorEastAsia"/>
          <w:sz w:val="24"/>
          <w:szCs w:val="24"/>
          <w:highlight w:val="yellow"/>
          <w:lang w:val="en-US" w:eastAsia="zh-CN"/>
        </w:rPr>
        <w:t>2</w:t>
      </w:r>
      <w:r>
        <w:rPr>
          <w:rFonts w:hint="eastAsia" w:asciiTheme="minorEastAsia" w:hAnsiTheme="minorEastAsia"/>
          <w:sz w:val="24"/>
          <w:szCs w:val="24"/>
          <w:highlight w:val="yellow"/>
        </w:rPr>
        <w:t>年</w:t>
      </w:r>
      <w:r>
        <w:rPr>
          <w:rFonts w:hint="eastAsia" w:asciiTheme="minorEastAsia" w:hAnsiTheme="minorEastAsia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Theme="minorEastAsia" w:hAnsiTheme="minorEastAsia"/>
          <w:sz w:val="24"/>
          <w:szCs w:val="24"/>
          <w:highlight w:val="yellow"/>
        </w:rPr>
        <w:t>月</w:t>
      </w:r>
      <w:r>
        <w:rPr>
          <w:rFonts w:hint="eastAsia" w:asciiTheme="minorEastAsia" w:hAnsiTheme="minorEastAsia"/>
          <w:sz w:val="24"/>
          <w:szCs w:val="24"/>
          <w:highlight w:val="yellow"/>
          <w:lang w:val="en-US" w:eastAsia="zh-CN"/>
        </w:rPr>
        <w:t xml:space="preserve"> 10 </w:t>
      </w:r>
      <w:r>
        <w:rPr>
          <w:rFonts w:hint="eastAsia" w:asciiTheme="minorEastAsia" w:hAnsiTheme="minorEastAsia"/>
          <w:sz w:val="24"/>
          <w:szCs w:val="24"/>
          <w:highlight w:val="yellow"/>
        </w:rPr>
        <w:t>日</w:t>
      </w:r>
    </w:p>
    <w:p>
      <w:pPr>
        <w:spacing w:line="360" w:lineRule="auto"/>
        <w:ind w:left="0" w:leftChars="0" w:firstLine="720" w:firstLineChars="300"/>
        <w:rPr>
          <w:rFonts w:asciiTheme="minorEastAsia" w:hAnsiTheme="minorEastAsia"/>
          <w:sz w:val="24"/>
          <w:szCs w:val="24"/>
          <w:highlight w:val="yellow"/>
        </w:rPr>
      </w:pPr>
      <w:r>
        <w:rPr>
          <w:rFonts w:hint="eastAsia" w:asciiTheme="minorEastAsia" w:hAnsiTheme="minorEastAsia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Theme="minorEastAsia" w:hAnsiTheme="minorEastAsia"/>
          <w:sz w:val="24"/>
          <w:szCs w:val="24"/>
          <w:highlight w:val="yellow"/>
        </w:rPr>
        <w:t>.</w:t>
      </w:r>
      <w:r>
        <w:rPr>
          <w:rFonts w:hint="eastAsia" w:asciiTheme="minorEastAsia" w:hAnsiTheme="minorEastAsia"/>
          <w:sz w:val="24"/>
          <w:szCs w:val="24"/>
          <w:highlight w:val="yellow"/>
          <w:lang w:val="en-US" w:eastAsia="zh-CN"/>
        </w:rPr>
        <w:t xml:space="preserve"> </w:t>
      </w:r>
      <w:r>
        <w:rPr>
          <w:rFonts w:hint="eastAsia" w:asciiTheme="minorEastAsia" w:hAnsiTheme="minorEastAsia"/>
          <w:sz w:val="24"/>
          <w:szCs w:val="24"/>
          <w:highlight w:val="yellow"/>
        </w:rPr>
        <w:t xml:space="preserve"> 评审时间：</w:t>
      </w:r>
      <w:r>
        <w:rPr>
          <w:rFonts w:asciiTheme="minorEastAsia" w:hAnsiTheme="minorEastAsia"/>
          <w:sz w:val="24"/>
          <w:szCs w:val="24"/>
          <w:highlight w:val="yellow"/>
        </w:rPr>
        <w:t>202</w:t>
      </w:r>
      <w:r>
        <w:rPr>
          <w:rFonts w:hint="eastAsia" w:asciiTheme="minorEastAsia" w:hAnsiTheme="minorEastAsia"/>
          <w:sz w:val="24"/>
          <w:szCs w:val="24"/>
          <w:highlight w:val="yellow"/>
          <w:lang w:val="en-US" w:eastAsia="zh-CN"/>
        </w:rPr>
        <w:t>2</w:t>
      </w:r>
      <w:r>
        <w:rPr>
          <w:rFonts w:asciiTheme="minorEastAsia" w:hAnsiTheme="minorEastAsia"/>
          <w:sz w:val="24"/>
          <w:szCs w:val="24"/>
          <w:highlight w:val="yellow"/>
        </w:rPr>
        <w:t>年</w:t>
      </w:r>
      <w:r>
        <w:rPr>
          <w:rFonts w:hint="eastAsia" w:asciiTheme="minorEastAsia" w:hAnsiTheme="minorEastAsia"/>
          <w:sz w:val="24"/>
          <w:szCs w:val="24"/>
          <w:highlight w:val="yellow"/>
          <w:lang w:val="en-US" w:eastAsia="zh-CN"/>
        </w:rPr>
        <w:t>12</w:t>
      </w:r>
      <w:r>
        <w:rPr>
          <w:rFonts w:asciiTheme="minorEastAsia" w:hAnsiTheme="minorEastAsia"/>
          <w:sz w:val="24"/>
          <w:szCs w:val="24"/>
          <w:highlight w:val="yellow"/>
        </w:rPr>
        <w:t>月</w:t>
      </w:r>
      <w:r>
        <w:rPr>
          <w:rFonts w:hint="eastAsia" w:asciiTheme="minorEastAsia" w:hAnsiTheme="minorEastAsia"/>
          <w:sz w:val="24"/>
          <w:szCs w:val="24"/>
          <w:highlight w:val="yellow"/>
          <w:lang w:val="en-US" w:eastAsia="zh-CN"/>
        </w:rPr>
        <w:t xml:space="preserve">  13 </w:t>
      </w:r>
      <w:r>
        <w:rPr>
          <w:rFonts w:asciiTheme="minorEastAsia" w:hAnsiTheme="minorEastAsia"/>
          <w:sz w:val="24"/>
          <w:szCs w:val="24"/>
          <w:highlight w:val="yellow"/>
        </w:rPr>
        <w:t>日</w:t>
      </w:r>
      <w:r>
        <w:rPr>
          <w:rFonts w:hint="eastAsia" w:asciiTheme="minorEastAsia" w:hAnsiTheme="minorEastAsia"/>
          <w:sz w:val="24"/>
          <w:szCs w:val="24"/>
          <w:highlight w:val="yellow"/>
        </w:rPr>
        <w:t>9时</w:t>
      </w:r>
    </w:p>
    <w:p>
      <w:pPr>
        <w:spacing w:line="360" w:lineRule="auto"/>
        <w:ind w:left="1200" w:leftChars="30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  <w:szCs w:val="24"/>
        </w:rPr>
        <w:t>. 报价方式：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报价人</w:t>
      </w:r>
      <w:r>
        <w:rPr>
          <w:rFonts w:asciiTheme="minorEastAsia" w:hAnsiTheme="minorEastAsia"/>
          <w:sz w:val="24"/>
          <w:szCs w:val="24"/>
        </w:rPr>
        <w:t>递交纸质版报价文件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一式两份</w:t>
      </w:r>
      <w:r>
        <w:rPr>
          <w:rFonts w:asciiTheme="minorEastAsia" w:hAnsiTheme="minorEastAsia"/>
          <w:sz w:val="24"/>
          <w:szCs w:val="24"/>
        </w:rPr>
        <w:t>,递交时纸质文件按要求密封。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报价文件封面</w:t>
      </w:r>
      <w:r>
        <w:rPr>
          <w:rFonts w:asciiTheme="minorEastAsia" w:hAnsiTheme="minorEastAsia"/>
          <w:sz w:val="24"/>
          <w:szCs w:val="24"/>
        </w:rPr>
        <w:t>写有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采购人名称、</w:t>
      </w:r>
      <w:r>
        <w:rPr>
          <w:rFonts w:asciiTheme="minorEastAsia" w:hAnsiTheme="minorEastAsia"/>
          <w:sz w:val="24"/>
          <w:szCs w:val="24"/>
        </w:rPr>
        <w:t>项目名称、供应商名称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法人代表（或授权人）签字</w:t>
      </w:r>
      <w:r>
        <w:rPr>
          <w:rFonts w:asciiTheme="minorEastAsia" w:hAnsiTheme="minorEastAsia"/>
          <w:sz w:val="24"/>
          <w:szCs w:val="24"/>
        </w:rPr>
        <w:t>。封口骑缝处以显著标志密封,并加盖供应商公章。</w:t>
      </w:r>
    </w:p>
    <w:p>
      <w:pPr>
        <w:spacing w:line="360" w:lineRule="auto"/>
        <w:ind w:left="720" w:leftChars="300" w:firstLine="0" w:firstLineChars="0"/>
        <w:rPr>
          <w:rFonts w:asciiTheme="minorEastAsia" w:hAnsiTheme="minorEastAsia"/>
          <w:sz w:val="24"/>
          <w:szCs w:val="24"/>
          <w:highlight w:val="yellow"/>
        </w:rPr>
      </w:pPr>
      <w:r>
        <w:rPr>
          <w:rFonts w:hint="eastAsia" w:asciiTheme="minorEastAsia" w:hAnsiTheme="minorEastAsia"/>
          <w:sz w:val="24"/>
          <w:szCs w:val="24"/>
          <w:highlight w:val="yellow"/>
        </w:rPr>
        <w:t>1</w:t>
      </w:r>
      <w:r>
        <w:rPr>
          <w:rFonts w:hint="eastAsia" w:asciiTheme="minorEastAsia" w:hAnsiTheme="minorEastAsia"/>
          <w:sz w:val="24"/>
          <w:szCs w:val="24"/>
          <w:highlight w:val="yellow"/>
          <w:lang w:val="en-US" w:eastAsia="zh-CN"/>
        </w:rPr>
        <w:t>2</w:t>
      </w:r>
      <w:r>
        <w:rPr>
          <w:rFonts w:hint="eastAsia" w:asciiTheme="minorEastAsia" w:hAnsiTheme="minorEastAsia"/>
          <w:sz w:val="24"/>
          <w:szCs w:val="24"/>
          <w:highlight w:val="yellow"/>
        </w:rPr>
        <w:t>. 采购人联系方式：</w:t>
      </w:r>
    </w:p>
    <w:p>
      <w:pPr>
        <w:spacing w:line="360" w:lineRule="auto"/>
        <w:ind w:firstLine="1200" w:firstLineChars="500"/>
        <w:rPr>
          <w:rFonts w:hint="eastAsia" w:eastAsia="宋体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联系单位：国药东风总医院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招标办</w:t>
      </w:r>
    </w:p>
    <w:p>
      <w:pPr>
        <w:spacing w:line="360" w:lineRule="auto"/>
        <w:ind w:firstLine="1200" w:firstLineChars="5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联系人：陈静</w:t>
      </w:r>
    </w:p>
    <w:p>
      <w:pPr>
        <w:spacing w:line="360" w:lineRule="auto"/>
        <w:ind w:firstLine="1024" w:firstLineChars="427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电话：0719-8272215    13907280772</w:t>
      </w:r>
      <w:bookmarkEnd w:id="0"/>
    </w:p>
    <w:p>
      <w:pPr>
        <w:pStyle w:val="2"/>
      </w:pPr>
    </w:p>
    <w:p>
      <w:pPr>
        <w:pStyle w:val="2"/>
        <w:rPr>
          <w:b/>
          <w:bCs/>
          <w:sz w:val="24"/>
          <w:highlight w:val="yellow"/>
        </w:rPr>
      </w:pPr>
    </w:p>
    <w:p>
      <w:pPr>
        <w:adjustRightInd w:val="0"/>
        <w:snapToGrid w:val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国药东风总医院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  <w:t>产科家庭化产房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采购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项目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因工作需求，现对我院2022年度</w:t>
      </w:r>
      <w:r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  <w:t>产科家庭化产房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进行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院内</w:t>
      </w:r>
      <w:r>
        <w:rPr>
          <w:rFonts w:hint="eastAsia" w:ascii="宋体" w:hAnsi="宋体" w:eastAsia="宋体" w:cs="宋体"/>
          <w:sz w:val="28"/>
          <w:szCs w:val="28"/>
        </w:rPr>
        <w:t>公开招标。</w:t>
      </w:r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kern w:val="0"/>
          <w:sz w:val="28"/>
          <w:szCs w:val="28"/>
        </w:rPr>
      </w:pPr>
    </w:p>
    <w:p>
      <w:pPr>
        <w:spacing w:line="360" w:lineRule="auto"/>
        <w:jc w:val="center"/>
        <w:rPr>
          <w:rFonts w:hint="eastAsia" w:asciiTheme="minorEastAsia" w:hAnsi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bCs/>
          <w:sz w:val="30"/>
          <w:szCs w:val="30"/>
          <w:lang w:val="en-US" w:eastAsia="zh-CN"/>
        </w:rPr>
        <w:t>项目招标采购要求</w:t>
      </w:r>
    </w:p>
    <w:p>
      <w:pPr>
        <w:spacing w:line="360" w:lineRule="auto"/>
        <w:jc w:val="center"/>
        <w:rPr>
          <w:rFonts w:hint="eastAsia" w:asciiTheme="minorEastAsia" w:hAnsiTheme="minorEastAsia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3"/>
        </w:numPr>
        <w:spacing w:line="360" w:lineRule="auto"/>
        <w:jc w:val="both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kern w:val="0"/>
          <w:sz w:val="24"/>
        </w:rPr>
        <w:t>供应商要求</w:t>
      </w:r>
      <w:r>
        <w:rPr>
          <w:rFonts w:hint="eastAsia" w:ascii="宋体" w:hAnsi="宋体" w:cs="宋体"/>
          <w:b/>
          <w:bCs/>
          <w:kern w:val="0"/>
          <w:sz w:val="24"/>
        </w:rPr>
        <w:t xml:space="preserve"> </w:t>
      </w:r>
    </w:p>
    <w:p>
      <w:pPr>
        <w:numPr>
          <w:ilvl w:val="1"/>
          <w:numId w:val="3"/>
        </w:num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供应商应是注册于中华人民共和国的独立企业法人，满足采购文件要求资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格的企业</w:t>
      </w:r>
      <w:r>
        <w:rPr>
          <w:rFonts w:hint="eastAsia" w:asciiTheme="minorEastAsia" w:hAnsiTheme="minorEastAsia"/>
          <w:sz w:val="24"/>
          <w:szCs w:val="24"/>
        </w:rPr>
        <w:t>；</w:t>
      </w:r>
    </w:p>
    <w:p>
      <w:pPr>
        <w:numPr>
          <w:ilvl w:val="0"/>
          <w:numId w:val="0"/>
        </w:num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1.2 </w:t>
      </w:r>
      <w:r>
        <w:rPr>
          <w:rFonts w:asciiTheme="minorEastAsia" w:hAnsiTheme="minorEastAsia"/>
          <w:sz w:val="24"/>
          <w:szCs w:val="24"/>
        </w:rPr>
        <w:t>符合政府采购法第二十二条规定的供应商资格条件</w:t>
      </w:r>
      <w:r>
        <w:rPr>
          <w:rFonts w:hint="eastAsia" w:asciiTheme="minorEastAsia" w:hAnsiTheme="minorEastAsia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①具有独立承担民事责任的能力；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②具有良好的商业信誉和健全的财务会计制度；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③具有履行合同所必需的设备和专业技术能力；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④有依法缴纳税收和社会保障资金的良好记录；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⑤参加采购活动前三年内，在经营活动中没有重大违法记录；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⑥法律、行政法规规定的其他条件。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1.3 </w:t>
      </w:r>
      <w:r>
        <w:rPr>
          <w:rFonts w:asciiTheme="minorEastAsia" w:hAnsiTheme="minorEastAsia"/>
          <w:sz w:val="24"/>
          <w:szCs w:val="24"/>
        </w:rPr>
        <w:t>产品制造商具有质量管理体系认证、环境管理体系认证、职业健康安全管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理体系认证</w:t>
      </w:r>
      <w:r>
        <w:rPr>
          <w:rFonts w:hint="eastAsia" w:asciiTheme="minorEastAsia" w:hAnsiTheme="minorEastAsia"/>
          <w:sz w:val="24"/>
          <w:szCs w:val="24"/>
        </w:rPr>
        <w:t>；</w:t>
      </w:r>
    </w:p>
    <w:p>
      <w:pPr>
        <w:numPr>
          <w:ilvl w:val="0"/>
          <w:numId w:val="0"/>
        </w:numPr>
        <w:spacing w:line="360" w:lineRule="auto"/>
        <w:ind w:leftChars="-200"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1.4 </w:t>
      </w:r>
      <w:r>
        <w:rPr>
          <w:rFonts w:asciiTheme="minorEastAsia" w:hAnsiTheme="minorEastAsia"/>
          <w:sz w:val="24"/>
          <w:szCs w:val="24"/>
        </w:rPr>
        <w:t>供应商提供近3年的经营业绩并至少提供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r>
        <w:rPr>
          <w:rFonts w:asciiTheme="minorEastAsia" w:hAnsiTheme="minorEastAsia"/>
          <w:sz w:val="24"/>
          <w:szCs w:val="24"/>
        </w:rPr>
        <w:t>份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以上</w:t>
      </w:r>
      <w:r>
        <w:rPr>
          <w:rFonts w:asciiTheme="minorEastAsia" w:hAnsiTheme="minorEastAsia"/>
          <w:sz w:val="24"/>
          <w:szCs w:val="24"/>
        </w:rPr>
        <w:t>供货业绩合同（复印件）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numPr>
          <w:ilvl w:val="0"/>
          <w:numId w:val="3"/>
        </w:numPr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 xml:space="preserve"> 产品质量</w:t>
      </w:r>
      <w:r>
        <w:rPr>
          <w:rFonts w:hint="eastAsia" w:ascii="宋体" w:hAnsi="宋体"/>
          <w:b/>
          <w:sz w:val="24"/>
        </w:rPr>
        <w:t>要求</w:t>
      </w:r>
    </w:p>
    <w:p>
      <w:pPr>
        <w:widowControl w:val="0"/>
        <w:numPr>
          <w:ilvl w:val="1"/>
          <w:numId w:val="3"/>
        </w:numPr>
        <w:adjustRightInd w:val="0"/>
        <w:snapToGrid w:val="0"/>
        <w:spacing w:line="360" w:lineRule="auto"/>
        <w:ind w:left="0" w:leftChars="0" w:firstLine="0" w:firstLineChars="0"/>
        <w:jc w:val="both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中标人严格按照国家有关标准、规定及强制性环保要求进行制造和检测，材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leftChars="0" w:firstLine="480" w:firstLineChars="200"/>
        <w:jc w:val="both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料和零部件均为全新未用过的，家具产品出厂须符合检测标准。</w:t>
      </w:r>
    </w:p>
    <w:p>
      <w:pPr>
        <w:widowControl w:val="0"/>
        <w:numPr>
          <w:ilvl w:val="1"/>
          <w:numId w:val="3"/>
        </w:numPr>
        <w:adjustRightInd w:val="0"/>
        <w:snapToGrid w:val="0"/>
        <w:spacing w:line="360" w:lineRule="auto"/>
        <w:ind w:left="0" w:leftChars="0" w:firstLine="0" w:firstLineChars="0"/>
        <w:jc w:val="both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中标人应严格按照招标要求供应中标产品，质保期内维修发生的所有费用由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both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中标人承担，质保期后对家具进行免费维护，只收取合理的配件费用。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both"/>
        <w:rPr>
          <w:rFonts w:hint="eastAsia" w:ascii="宋体" w:hAnsi="宋体"/>
          <w:b w:val="0"/>
          <w:bCs/>
          <w:sz w:val="24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both"/>
        <w:rPr>
          <w:rFonts w:hint="eastAsia" w:ascii="宋体" w:hAnsi="宋体"/>
          <w:b w:val="0"/>
          <w:bCs/>
          <w:sz w:val="24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both"/>
        <w:rPr>
          <w:rFonts w:hint="eastAsia" w:ascii="宋体" w:hAnsi="宋体"/>
          <w:b w:val="0"/>
          <w:bCs/>
          <w:sz w:val="24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both"/>
        <w:rPr>
          <w:rFonts w:hint="eastAsia" w:ascii="宋体" w:hAnsi="宋体"/>
          <w:b w:val="0"/>
          <w:bCs/>
          <w:sz w:val="24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</w:p>
    <w:tbl>
      <w:tblPr>
        <w:tblStyle w:val="21"/>
        <w:tblW w:w="86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588"/>
        <w:gridCol w:w="1225"/>
        <w:gridCol w:w="1144"/>
        <w:gridCol w:w="1151"/>
        <w:gridCol w:w="1620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家庭化产房报价单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材质说明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陪护沙发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床边桌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分娩摇椅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摇椅搁腿台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医生座椅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床（含床垫）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家具（储物柜）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说明：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leftChars="0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★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提交报价资料时，必须提交整体产房效果图； </w:t>
      </w:r>
    </w:p>
    <w:p>
      <w:pPr>
        <w:widowControl w:val="0"/>
        <w:numPr>
          <w:ilvl w:val="0"/>
          <w:numId w:val="4"/>
        </w:numPr>
        <w:adjustRightInd w:val="0"/>
        <w:snapToGrid w:val="0"/>
        <w:spacing w:line="360" w:lineRule="auto"/>
        <w:ind w:firstLine="240" w:firstLineChars="100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序号1-7项做为家庭化产房整体布局设施，缺一不可，必须全部报价，不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firstLine="720" w:firstLineChars="300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可漏项报价，有漏项报价者，该报价单作废，不得参加评标；</w:t>
      </w:r>
    </w:p>
    <w:p>
      <w:pPr>
        <w:widowControl w:val="0"/>
        <w:numPr>
          <w:ilvl w:val="0"/>
          <w:numId w:val="4"/>
        </w:numPr>
        <w:adjustRightInd w:val="0"/>
        <w:snapToGrid w:val="0"/>
        <w:spacing w:line="360" w:lineRule="auto"/>
        <w:ind w:left="0" w:leftChars="0" w:firstLine="240" w:firstLineChars="100"/>
        <w:jc w:val="both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允许投标人提前与科室对接沟通，充分了解科室需求。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leftChars="100" w:firstLine="480" w:firstLineChars="200"/>
        <w:jc w:val="both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科室联系人：方琪胤 13733591351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default" w:ascii="宋体" w:hAnsi="宋体"/>
          <w:b w:val="0"/>
          <w:bCs/>
          <w:sz w:val="30"/>
          <w:szCs w:val="30"/>
          <w:lang w:val="en-US" w:eastAsia="zh-CN"/>
        </w:rPr>
      </w:pPr>
    </w:p>
    <w:p>
      <w:pPr>
        <w:adjustRightInd w:val="0"/>
        <w:snapToGrid w:val="0"/>
        <w:spacing w:line="360" w:lineRule="auto"/>
        <w:ind w:left="600" w:hanging="600" w:hangingChars="250"/>
        <w:jc w:val="left"/>
        <w:rPr>
          <w:rFonts w:hint="default" w:ascii="宋体" w:hAnsi="宋体"/>
          <w:sz w:val="24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b/>
          <w:kern w:val="0"/>
          <w:sz w:val="28"/>
          <w:szCs w:val="28"/>
        </w:rPr>
      </w:pPr>
    </w:p>
    <w:p>
      <w:pPr>
        <w:pStyle w:val="1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20" w:lineRule="atLeast"/>
        <w:ind w:left="0" w:right="0" w:firstLine="281" w:firstLineChars="100"/>
        <w:textAlignment w:val="auto"/>
        <w:rPr>
          <w:rFonts w:hint="default" w:ascii="宋体" w:hAnsi="宋体" w:eastAsia="宋体" w:cs="宋体"/>
          <w:b/>
          <w:bCs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pacing w:val="0"/>
          <w:sz w:val="28"/>
          <w:szCs w:val="28"/>
          <w:highlight w:val="none"/>
          <w:lang w:val="en-US" w:eastAsia="zh-CN"/>
        </w:rPr>
        <w:t>投标文件要求：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1440" w:leftChars="0" w:right="0" w:hanging="144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有效期内的营业执照正副本复印件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0" w:leftChars="0" w:right="0" w:firstLine="0" w:firstLineChars="0"/>
        <w:textAlignment w:val="auto"/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  <w:t>投标文件真实性的声明函；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640" w:leftChars="0" w:right="0" w:hanging="640" w:firstLineChars="0"/>
        <w:textAlignment w:val="auto"/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  <w:t>投标代表为法人代表的，需提供法人代表证明书原件和法人代表身份证复印件；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640" w:leftChars="0" w:right="0" w:hanging="640" w:firstLineChars="0"/>
        <w:textAlignment w:val="auto"/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  <w:t>投标代表非法人代表的，需提供“法定代表人授权书”原件及投标代表本人身份证</w:t>
      </w:r>
      <w:r>
        <w:rPr>
          <w:rFonts w:hint="eastAsia" w:asciiTheme="minorEastAsia" w:hAnsiTheme="minorEastAsia" w:cstheme="minorEastAsia"/>
          <w:spacing w:val="0"/>
          <w:sz w:val="28"/>
          <w:szCs w:val="28"/>
          <w:highlight w:val="none"/>
          <w:lang w:val="en-US" w:eastAsia="zh-CN"/>
        </w:rPr>
        <w:t>及复印件和法人身份证复印件；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640" w:leftChars="0" w:right="0" w:hanging="640" w:firstLineChars="0"/>
        <w:textAlignment w:val="auto"/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  <w:t>投标人符合规定条件的业绩；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640" w:leftChars="0" w:right="0" w:hanging="640" w:firstLineChars="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pacing w:val="0"/>
          <w:sz w:val="28"/>
          <w:szCs w:val="28"/>
          <w:highlight w:val="none"/>
          <w:lang w:val="en-US" w:eastAsia="zh-CN"/>
        </w:rPr>
        <w:t>报价单（含税）。</w:t>
      </w: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75C62A"/>
    <w:multiLevelType w:val="singleLevel"/>
    <w:tmpl w:val="9B75C62A"/>
    <w:lvl w:ilvl="0" w:tentative="0">
      <w:start w:val="2"/>
      <w:numFmt w:val="decimal"/>
      <w:suff w:val="space"/>
      <w:lvlText w:val="%1、"/>
      <w:lvlJc w:val="left"/>
    </w:lvl>
  </w:abstractNum>
  <w:abstractNum w:abstractNumId="1">
    <w:nsid w:val="9D8A991C"/>
    <w:multiLevelType w:val="multilevel"/>
    <w:tmpl w:val="9D8A991C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BDBAAF14"/>
    <w:multiLevelType w:val="singleLevel"/>
    <w:tmpl w:val="BDBAAF14"/>
    <w:lvl w:ilvl="0" w:tentative="0">
      <w:start w:val="1"/>
      <w:numFmt w:val="decimal"/>
      <w:suff w:val="nothing"/>
      <w:lvlText w:val="（%1）"/>
      <w:lvlJc w:val="left"/>
      <w:pPr>
        <w:ind w:left="1440"/>
      </w:pPr>
    </w:lvl>
  </w:abstractNum>
  <w:abstractNum w:abstractNumId="3">
    <w:nsid w:val="5F29FB43"/>
    <w:multiLevelType w:val="multilevel"/>
    <w:tmpl w:val="5F29FB43"/>
    <w:lvl w:ilvl="0" w:tentative="0">
      <w:start w:val="1"/>
      <w:numFmt w:val="decimal"/>
      <w:pStyle w:val="4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5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4">
    <w:nsid w:val="6E230785"/>
    <w:multiLevelType w:val="multilevel"/>
    <w:tmpl w:val="6E230785"/>
    <w:lvl w:ilvl="0" w:tentative="0">
      <w:start w:val="1"/>
      <w:numFmt w:val="bullet"/>
      <w:pStyle w:val="31"/>
      <w:lvlText w:val=""/>
      <w:lvlJc w:val="left"/>
      <w:pPr>
        <w:tabs>
          <w:tab w:val="left" w:pos="284"/>
        </w:tabs>
        <w:ind w:left="284" w:hanging="284"/>
      </w:pPr>
      <w:rPr>
        <w:rFonts w:hint="default" w:ascii="Wingdings" w:hAnsi="Wingdings" w:eastAsia="宋体"/>
        <w:b w:val="0"/>
        <w:i w:val="0"/>
        <w:color w:val="auto"/>
        <w:position w:val="3"/>
        <w:sz w:val="13"/>
        <w:szCs w:val="13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4M2MyMzcxYjAyMWI1MDkzM2Q1MDk5NmQ4MTNmYjYifQ=="/>
  </w:docVars>
  <w:rsids>
    <w:rsidRoot w:val="00215EB1"/>
    <w:rsid w:val="00005ECF"/>
    <w:rsid w:val="00012023"/>
    <w:rsid w:val="000405AC"/>
    <w:rsid w:val="00044763"/>
    <w:rsid w:val="00047B21"/>
    <w:rsid w:val="000560E9"/>
    <w:rsid w:val="00057392"/>
    <w:rsid w:val="00077951"/>
    <w:rsid w:val="000A3087"/>
    <w:rsid w:val="000B4464"/>
    <w:rsid w:val="000C2E82"/>
    <w:rsid w:val="000D01DC"/>
    <w:rsid w:val="000D1384"/>
    <w:rsid w:val="000D3158"/>
    <w:rsid w:val="000D3EBB"/>
    <w:rsid w:val="000E6C73"/>
    <w:rsid w:val="000F486D"/>
    <w:rsid w:val="00100D30"/>
    <w:rsid w:val="00105CA5"/>
    <w:rsid w:val="00124E57"/>
    <w:rsid w:val="00125423"/>
    <w:rsid w:val="0012714D"/>
    <w:rsid w:val="00133387"/>
    <w:rsid w:val="00141A47"/>
    <w:rsid w:val="00163E41"/>
    <w:rsid w:val="00172FA7"/>
    <w:rsid w:val="00182483"/>
    <w:rsid w:val="00192276"/>
    <w:rsid w:val="00195AEE"/>
    <w:rsid w:val="001A7C1F"/>
    <w:rsid w:val="001B1E5A"/>
    <w:rsid w:val="001B2166"/>
    <w:rsid w:val="001C6C64"/>
    <w:rsid w:val="001D22E3"/>
    <w:rsid w:val="001D30C8"/>
    <w:rsid w:val="001D4125"/>
    <w:rsid w:val="00211F50"/>
    <w:rsid w:val="00215EB1"/>
    <w:rsid w:val="00226165"/>
    <w:rsid w:val="00241E44"/>
    <w:rsid w:val="0025327C"/>
    <w:rsid w:val="00257ECA"/>
    <w:rsid w:val="00262076"/>
    <w:rsid w:val="00262E91"/>
    <w:rsid w:val="00265555"/>
    <w:rsid w:val="00276FFB"/>
    <w:rsid w:val="0029220D"/>
    <w:rsid w:val="002A028F"/>
    <w:rsid w:val="002A2F22"/>
    <w:rsid w:val="002B3724"/>
    <w:rsid w:val="002B4D94"/>
    <w:rsid w:val="002C174D"/>
    <w:rsid w:val="002C347D"/>
    <w:rsid w:val="002C47E0"/>
    <w:rsid w:val="002E2553"/>
    <w:rsid w:val="0030283E"/>
    <w:rsid w:val="00305790"/>
    <w:rsid w:val="003064FF"/>
    <w:rsid w:val="00316E7F"/>
    <w:rsid w:val="00321A2A"/>
    <w:rsid w:val="00323B0A"/>
    <w:rsid w:val="00332A90"/>
    <w:rsid w:val="00342205"/>
    <w:rsid w:val="00343C00"/>
    <w:rsid w:val="00343F0A"/>
    <w:rsid w:val="003475F0"/>
    <w:rsid w:val="00351C6E"/>
    <w:rsid w:val="003563CB"/>
    <w:rsid w:val="00386D7B"/>
    <w:rsid w:val="00391C08"/>
    <w:rsid w:val="003A0284"/>
    <w:rsid w:val="003A25FD"/>
    <w:rsid w:val="003A42B1"/>
    <w:rsid w:val="003A6F1C"/>
    <w:rsid w:val="003A738A"/>
    <w:rsid w:val="003B5E0C"/>
    <w:rsid w:val="003C7FD9"/>
    <w:rsid w:val="003D6B02"/>
    <w:rsid w:val="003E1C96"/>
    <w:rsid w:val="003E2417"/>
    <w:rsid w:val="0040427B"/>
    <w:rsid w:val="00407060"/>
    <w:rsid w:val="00411CDE"/>
    <w:rsid w:val="00412AF3"/>
    <w:rsid w:val="00430AAF"/>
    <w:rsid w:val="00443828"/>
    <w:rsid w:val="004452B1"/>
    <w:rsid w:val="00457032"/>
    <w:rsid w:val="004722E1"/>
    <w:rsid w:val="004A1EC6"/>
    <w:rsid w:val="004B371A"/>
    <w:rsid w:val="004B5E13"/>
    <w:rsid w:val="004C1E2A"/>
    <w:rsid w:val="004C4504"/>
    <w:rsid w:val="004E43BF"/>
    <w:rsid w:val="004E7141"/>
    <w:rsid w:val="004E774B"/>
    <w:rsid w:val="004F6B50"/>
    <w:rsid w:val="00513638"/>
    <w:rsid w:val="00524C60"/>
    <w:rsid w:val="00536D75"/>
    <w:rsid w:val="00542A3A"/>
    <w:rsid w:val="00554C6F"/>
    <w:rsid w:val="00564A81"/>
    <w:rsid w:val="00592BE3"/>
    <w:rsid w:val="00594E00"/>
    <w:rsid w:val="005B112D"/>
    <w:rsid w:val="005B6DE5"/>
    <w:rsid w:val="005C4C5D"/>
    <w:rsid w:val="005D481B"/>
    <w:rsid w:val="006078F4"/>
    <w:rsid w:val="00610FA9"/>
    <w:rsid w:val="00612A35"/>
    <w:rsid w:val="00615BFB"/>
    <w:rsid w:val="00626866"/>
    <w:rsid w:val="0063080F"/>
    <w:rsid w:val="00633F83"/>
    <w:rsid w:val="00637912"/>
    <w:rsid w:val="0064055B"/>
    <w:rsid w:val="00642113"/>
    <w:rsid w:val="00647AF9"/>
    <w:rsid w:val="00652BCA"/>
    <w:rsid w:val="00653EBB"/>
    <w:rsid w:val="00662545"/>
    <w:rsid w:val="00674A1B"/>
    <w:rsid w:val="00684A3B"/>
    <w:rsid w:val="006A108B"/>
    <w:rsid w:val="006A175F"/>
    <w:rsid w:val="006B0152"/>
    <w:rsid w:val="006C3C59"/>
    <w:rsid w:val="006D2FB2"/>
    <w:rsid w:val="006D7C85"/>
    <w:rsid w:val="006E0B3D"/>
    <w:rsid w:val="006E1182"/>
    <w:rsid w:val="006F7F06"/>
    <w:rsid w:val="00706699"/>
    <w:rsid w:val="00712304"/>
    <w:rsid w:val="00747E91"/>
    <w:rsid w:val="0075144C"/>
    <w:rsid w:val="00760B73"/>
    <w:rsid w:val="00762A2C"/>
    <w:rsid w:val="00764EA2"/>
    <w:rsid w:val="00766E86"/>
    <w:rsid w:val="00790F6B"/>
    <w:rsid w:val="00794EF8"/>
    <w:rsid w:val="007972B1"/>
    <w:rsid w:val="007A16F8"/>
    <w:rsid w:val="007A3D59"/>
    <w:rsid w:val="007B366A"/>
    <w:rsid w:val="007F6765"/>
    <w:rsid w:val="0085096F"/>
    <w:rsid w:val="008622ED"/>
    <w:rsid w:val="00864E41"/>
    <w:rsid w:val="00873B6D"/>
    <w:rsid w:val="008A59EC"/>
    <w:rsid w:val="008B7D7A"/>
    <w:rsid w:val="008B7FAD"/>
    <w:rsid w:val="008C0B4D"/>
    <w:rsid w:val="008E26F2"/>
    <w:rsid w:val="008F67AE"/>
    <w:rsid w:val="009113A1"/>
    <w:rsid w:val="00922C11"/>
    <w:rsid w:val="00932639"/>
    <w:rsid w:val="00954D61"/>
    <w:rsid w:val="009616E0"/>
    <w:rsid w:val="00965264"/>
    <w:rsid w:val="00965C71"/>
    <w:rsid w:val="00982F2C"/>
    <w:rsid w:val="009A03B2"/>
    <w:rsid w:val="009A194B"/>
    <w:rsid w:val="009B0BF6"/>
    <w:rsid w:val="009B5FAA"/>
    <w:rsid w:val="009B71A6"/>
    <w:rsid w:val="009C2E32"/>
    <w:rsid w:val="009C7372"/>
    <w:rsid w:val="009D454C"/>
    <w:rsid w:val="00A03F0B"/>
    <w:rsid w:val="00A17B48"/>
    <w:rsid w:val="00A20F42"/>
    <w:rsid w:val="00A23D56"/>
    <w:rsid w:val="00A319AB"/>
    <w:rsid w:val="00A53733"/>
    <w:rsid w:val="00A721FF"/>
    <w:rsid w:val="00A72D69"/>
    <w:rsid w:val="00A73BA4"/>
    <w:rsid w:val="00A74E85"/>
    <w:rsid w:val="00A839DD"/>
    <w:rsid w:val="00A84E01"/>
    <w:rsid w:val="00A94355"/>
    <w:rsid w:val="00A97CDC"/>
    <w:rsid w:val="00AC57D6"/>
    <w:rsid w:val="00AF3858"/>
    <w:rsid w:val="00B02D5C"/>
    <w:rsid w:val="00B17948"/>
    <w:rsid w:val="00B17D99"/>
    <w:rsid w:val="00B22808"/>
    <w:rsid w:val="00B43E34"/>
    <w:rsid w:val="00B52690"/>
    <w:rsid w:val="00B54AB6"/>
    <w:rsid w:val="00B71EA7"/>
    <w:rsid w:val="00B747FF"/>
    <w:rsid w:val="00B82C44"/>
    <w:rsid w:val="00B82E83"/>
    <w:rsid w:val="00B85800"/>
    <w:rsid w:val="00B966D3"/>
    <w:rsid w:val="00BA1057"/>
    <w:rsid w:val="00BB1D30"/>
    <w:rsid w:val="00BD3CD9"/>
    <w:rsid w:val="00BD44D5"/>
    <w:rsid w:val="00BF545F"/>
    <w:rsid w:val="00C1048F"/>
    <w:rsid w:val="00C25A7D"/>
    <w:rsid w:val="00C30F50"/>
    <w:rsid w:val="00C426DF"/>
    <w:rsid w:val="00C4520C"/>
    <w:rsid w:val="00C554D4"/>
    <w:rsid w:val="00C66EFF"/>
    <w:rsid w:val="00C723AF"/>
    <w:rsid w:val="00C74C03"/>
    <w:rsid w:val="00CA4265"/>
    <w:rsid w:val="00CB12FB"/>
    <w:rsid w:val="00CD5843"/>
    <w:rsid w:val="00CF0CBC"/>
    <w:rsid w:val="00CF0D4F"/>
    <w:rsid w:val="00CF2A83"/>
    <w:rsid w:val="00D162A8"/>
    <w:rsid w:val="00D25316"/>
    <w:rsid w:val="00D36178"/>
    <w:rsid w:val="00D528E0"/>
    <w:rsid w:val="00D648EA"/>
    <w:rsid w:val="00D656DE"/>
    <w:rsid w:val="00D75382"/>
    <w:rsid w:val="00D810CD"/>
    <w:rsid w:val="00D90846"/>
    <w:rsid w:val="00D93BEA"/>
    <w:rsid w:val="00DC400A"/>
    <w:rsid w:val="00DD320C"/>
    <w:rsid w:val="00DD6B8B"/>
    <w:rsid w:val="00DF6AC5"/>
    <w:rsid w:val="00E33D05"/>
    <w:rsid w:val="00E416B0"/>
    <w:rsid w:val="00E521D5"/>
    <w:rsid w:val="00E61421"/>
    <w:rsid w:val="00E65584"/>
    <w:rsid w:val="00E838D0"/>
    <w:rsid w:val="00EA449E"/>
    <w:rsid w:val="00EE076E"/>
    <w:rsid w:val="00EE7CDD"/>
    <w:rsid w:val="00EF1BF0"/>
    <w:rsid w:val="00F11DAD"/>
    <w:rsid w:val="00F12E26"/>
    <w:rsid w:val="00F30343"/>
    <w:rsid w:val="00F44C00"/>
    <w:rsid w:val="00F44C96"/>
    <w:rsid w:val="00F45168"/>
    <w:rsid w:val="00F50023"/>
    <w:rsid w:val="00F73A79"/>
    <w:rsid w:val="00F76BDF"/>
    <w:rsid w:val="00F96E84"/>
    <w:rsid w:val="00FA32A0"/>
    <w:rsid w:val="00FB0AAA"/>
    <w:rsid w:val="00FC04E9"/>
    <w:rsid w:val="00FC0BA6"/>
    <w:rsid w:val="00FC461D"/>
    <w:rsid w:val="00FD3D79"/>
    <w:rsid w:val="01311D17"/>
    <w:rsid w:val="01A91989"/>
    <w:rsid w:val="01C0309B"/>
    <w:rsid w:val="01DD3C4D"/>
    <w:rsid w:val="026747A0"/>
    <w:rsid w:val="02D46401"/>
    <w:rsid w:val="02F079B0"/>
    <w:rsid w:val="038A570F"/>
    <w:rsid w:val="0405748B"/>
    <w:rsid w:val="041D798E"/>
    <w:rsid w:val="04695C6C"/>
    <w:rsid w:val="049802FF"/>
    <w:rsid w:val="05597A8E"/>
    <w:rsid w:val="055C5C93"/>
    <w:rsid w:val="05E8737A"/>
    <w:rsid w:val="06DF0467"/>
    <w:rsid w:val="076D2BE2"/>
    <w:rsid w:val="0777244E"/>
    <w:rsid w:val="08C94F2B"/>
    <w:rsid w:val="090917CB"/>
    <w:rsid w:val="09250C96"/>
    <w:rsid w:val="09D9119E"/>
    <w:rsid w:val="09E111DE"/>
    <w:rsid w:val="0A963238"/>
    <w:rsid w:val="0A9B46A5"/>
    <w:rsid w:val="0ABC3E3D"/>
    <w:rsid w:val="0AD46E32"/>
    <w:rsid w:val="0ADB2CF4"/>
    <w:rsid w:val="0B8C422C"/>
    <w:rsid w:val="0C321039"/>
    <w:rsid w:val="0C7B478E"/>
    <w:rsid w:val="0E39220B"/>
    <w:rsid w:val="0F391C85"/>
    <w:rsid w:val="0F474DFC"/>
    <w:rsid w:val="0F6E05DA"/>
    <w:rsid w:val="102E2D11"/>
    <w:rsid w:val="108D683E"/>
    <w:rsid w:val="109C2F25"/>
    <w:rsid w:val="11074842"/>
    <w:rsid w:val="118B7221"/>
    <w:rsid w:val="11FC1ECD"/>
    <w:rsid w:val="122338FE"/>
    <w:rsid w:val="12C7072D"/>
    <w:rsid w:val="136A7071"/>
    <w:rsid w:val="156B27E5"/>
    <w:rsid w:val="16111CBF"/>
    <w:rsid w:val="179B49B5"/>
    <w:rsid w:val="186C142F"/>
    <w:rsid w:val="1963014B"/>
    <w:rsid w:val="19632832"/>
    <w:rsid w:val="199450E1"/>
    <w:rsid w:val="1A1B135F"/>
    <w:rsid w:val="1AFF2A2E"/>
    <w:rsid w:val="1C536B8E"/>
    <w:rsid w:val="1D7D4988"/>
    <w:rsid w:val="1DBD272B"/>
    <w:rsid w:val="1DEF6D8A"/>
    <w:rsid w:val="1E3FAB06"/>
    <w:rsid w:val="1E57048B"/>
    <w:rsid w:val="1EE066D3"/>
    <w:rsid w:val="1F2B2044"/>
    <w:rsid w:val="1FD04999"/>
    <w:rsid w:val="1FF24910"/>
    <w:rsid w:val="200363DF"/>
    <w:rsid w:val="201E11C5"/>
    <w:rsid w:val="206375BB"/>
    <w:rsid w:val="20A98C55"/>
    <w:rsid w:val="21731A80"/>
    <w:rsid w:val="21792C6F"/>
    <w:rsid w:val="219043E0"/>
    <w:rsid w:val="21D95D87"/>
    <w:rsid w:val="21DE514B"/>
    <w:rsid w:val="221C3EC6"/>
    <w:rsid w:val="227B299A"/>
    <w:rsid w:val="23474F72"/>
    <w:rsid w:val="23AC3027"/>
    <w:rsid w:val="253D7C59"/>
    <w:rsid w:val="25F27417"/>
    <w:rsid w:val="25F806CE"/>
    <w:rsid w:val="262F3FF1"/>
    <w:rsid w:val="26661848"/>
    <w:rsid w:val="2741623A"/>
    <w:rsid w:val="275F57D6"/>
    <w:rsid w:val="27C22E19"/>
    <w:rsid w:val="28060F58"/>
    <w:rsid w:val="285C14C0"/>
    <w:rsid w:val="28F355E4"/>
    <w:rsid w:val="2A7D74CC"/>
    <w:rsid w:val="2A930E78"/>
    <w:rsid w:val="2AD82738"/>
    <w:rsid w:val="2BB62C95"/>
    <w:rsid w:val="2D0A14EA"/>
    <w:rsid w:val="2D656721"/>
    <w:rsid w:val="2EB77450"/>
    <w:rsid w:val="2EF91817"/>
    <w:rsid w:val="2F94153F"/>
    <w:rsid w:val="315A0567"/>
    <w:rsid w:val="315F792B"/>
    <w:rsid w:val="317258B0"/>
    <w:rsid w:val="32452DF5"/>
    <w:rsid w:val="32990C1B"/>
    <w:rsid w:val="33296443"/>
    <w:rsid w:val="337E072C"/>
    <w:rsid w:val="33B71CA0"/>
    <w:rsid w:val="34933894"/>
    <w:rsid w:val="34E46AC5"/>
    <w:rsid w:val="351729F7"/>
    <w:rsid w:val="36201D7F"/>
    <w:rsid w:val="36580022"/>
    <w:rsid w:val="36653C36"/>
    <w:rsid w:val="36F57E96"/>
    <w:rsid w:val="37425D25"/>
    <w:rsid w:val="37666A81"/>
    <w:rsid w:val="37E33064"/>
    <w:rsid w:val="383605D0"/>
    <w:rsid w:val="389A6DAB"/>
    <w:rsid w:val="38DB01DF"/>
    <w:rsid w:val="38E54BBA"/>
    <w:rsid w:val="395D29A2"/>
    <w:rsid w:val="39B27192"/>
    <w:rsid w:val="3A5C70FE"/>
    <w:rsid w:val="3AC57BD6"/>
    <w:rsid w:val="3AE36A70"/>
    <w:rsid w:val="3B1479D8"/>
    <w:rsid w:val="3B5B73B5"/>
    <w:rsid w:val="3BDB4052"/>
    <w:rsid w:val="3CE31410"/>
    <w:rsid w:val="3D096A38"/>
    <w:rsid w:val="3D581DFE"/>
    <w:rsid w:val="3DD07BE6"/>
    <w:rsid w:val="3E7D4A9D"/>
    <w:rsid w:val="3E946E66"/>
    <w:rsid w:val="3F1B1335"/>
    <w:rsid w:val="3F732F1F"/>
    <w:rsid w:val="3FB47094"/>
    <w:rsid w:val="400B06F7"/>
    <w:rsid w:val="40CA3013"/>
    <w:rsid w:val="40DC68A2"/>
    <w:rsid w:val="417967E7"/>
    <w:rsid w:val="41B72A06"/>
    <w:rsid w:val="42072EE9"/>
    <w:rsid w:val="428570D9"/>
    <w:rsid w:val="441B1DD7"/>
    <w:rsid w:val="442F13A3"/>
    <w:rsid w:val="44D25A49"/>
    <w:rsid w:val="45152A2C"/>
    <w:rsid w:val="456270F2"/>
    <w:rsid w:val="45A75A73"/>
    <w:rsid w:val="45F722FD"/>
    <w:rsid w:val="469F0A9E"/>
    <w:rsid w:val="46DE7263"/>
    <w:rsid w:val="46FE65C9"/>
    <w:rsid w:val="474433F3"/>
    <w:rsid w:val="4780737E"/>
    <w:rsid w:val="47833F1C"/>
    <w:rsid w:val="47B9643A"/>
    <w:rsid w:val="47F6293F"/>
    <w:rsid w:val="480F16FC"/>
    <w:rsid w:val="48E704DA"/>
    <w:rsid w:val="49BF6D61"/>
    <w:rsid w:val="49E03469"/>
    <w:rsid w:val="4A280A29"/>
    <w:rsid w:val="4BC304DA"/>
    <w:rsid w:val="4C8A18A8"/>
    <w:rsid w:val="4CAF57B3"/>
    <w:rsid w:val="4DE75219"/>
    <w:rsid w:val="4DFF77C7"/>
    <w:rsid w:val="4DFFEF47"/>
    <w:rsid w:val="4E964534"/>
    <w:rsid w:val="4F895E47"/>
    <w:rsid w:val="4FFF20A1"/>
    <w:rsid w:val="50373AF5"/>
    <w:rsid w:val="5144471C"/>
    <w:rsid w:val="517F39A6"/>
    <w:rsid w:val="51A64181"/>
    <w:rsid w:val="52067C23"/>
    <w:rsid w:val="540463E4"/>
    <w:rsid w:val="54D51B2F"/>
    <w:rsid w:val="54EA55DA"/>
    <w:rsid w:val="55674E7D"/>
    <w:rsid w:val="567315FF"/>
    <w:rsid w:val="572C46CA"/>
    <w:rsid w:val="574865E8"/>
    <w:rsid w:val="57911A47"/>
    <w:rsid w:val="57ABF3B2"/>
    <w:rsid w:val="57F4051E"/>
    <w:rsid w:val="58126D65"/>
    <w:rsid w:val="5827444F"/>
    <w:rsid w:val="58E97957"/>
    <w:rsid w:val="58F33322"/>
    <w:rsid w:val="59DF76D7"/>
    <w:rsid w:val="5A3D7F5A"/>
    <w:rsid w:val="5B084A0C"/>
    <w:rsid w:val="5B385E93"/>
    <w:rsid w:val="5BEB3731"/>
    <w:rsid w:val="5C3556D4"/>
    <w:rsid w:val="5C6A7000"/>
    <w:rsid w:val="5C9DA247"/>
    <w:rsid w:val="5CD03307"/>
    <w:rsid w:val="5D2C48AB"/>
    <w:rsid w:val="5DD76917"/>
    <w:rsid w:val="5DD92690"/>
    <w:rsid w:val="5E0C320A"/>
    <w:rsid w:val="5E361997"/>
    <w:rsid w:val="5E3E6996"/>
    <w:rsid w:val="5F4D50E3"/>
    <w:rsid w:val="5FDFB220"/>
    <w:rsid w:val="5FE02880"/>
    <w:rsid w:val="600D4872"/>
    <w:rsid w:val="60496549"/>
    <w:rsid w:val="605129B1"/>
    <w:rsid w:val="606E7F70"/>
    <w:rsid w:val="60AD570E"/>
    <w:rsid w:val="61AB4343"/>
    <w:rsid w:val="620D46B6"/>
    <w:rsid w:val="6217362B"/>
    <w:rsid w:val="623E6F65"/>
    <w:rsid w:val="62B341DC"/>
    <w:rsid w:val="62BA6289"/>
    <w:rsid w:val="62D11B87"/>
    <w:rsid w:val="64281C7B"/>
    <w:rsid w:val="64552344"/>
    <w:rsid w:val="64B254D8"/>
    <w:rsid w:val="64B559C9"/>
    <w:rsid w:val="64CC2606"/>
    <w:rsid w:val="64D8544F"/>
    <w:rsid w:val="65DF0715"/>
    <w:rsid w:val="65FC33BF"/>
    <w:rsid w:val="66805D9E"/>
    <w:rsid w:val="66D103A8"/>
    <w:rsid w:val="67F87BB6"/>
    <w:rsid w:val="680B72D0"/>
    <w:rsid w:val="68C57CDC"/>
    <w:rsid w:val="696C43B8"/>
    <w:rsid w:val="69771CCC"/>
    <w:rsid w:val="6994390F"/>
    <w:rsid w:val="6AFE3735"/>
    <w:rsid w:val="6B3929BF"/>
    <w:rsid w:val="6C886FE1"/>
    <w:rsid w:val="6CA33997"/>
    <w:rsid w:val="6CCD33BF"/>
    <w:rsid w:val="6CD81D64"/>
    <w:rsid w:val="6CE8759B"/>
    <w:rsid w:val="6D7318F2"/>
    <w:rsid w:val="6DD46EC5"/>
    <w:rsid w:val="6E2434B3"/>
    <w:rsid w:val="6F40431D"/>
    <w:rsid w:val="6F7DBBB1"/>
    <w:rsid w:val="6F7E6BF3"/>
    <w:rsid w:val="6FBB4D79"/>
    <w:rsid w:val="6FDFC24B"/>
    <w:rsid w:val="707E9BEF"/>
    <w:rsid w:val="71C11019"/>
    <w:rsid w:val="727662A7"/>
    <w:rsid w:val="72861843"/>
    <w:rsid w:val="72E66F89"/>
    <w:rsid w:val="73125FD0"/>
    <w:rsid w:val="73903399"/>
    <w:rsid w:val="73A921F6"/>
    <w:rsid w:val="73BF77DA"/>
    <w:rsid w:val="73D57259"/>
    <w:rsid w:val="74392AB2"/>
    <w:rsid w:val="755A15FE"/>
    <w:rsid w:val="7566584C"/>
    <w:rsid w:val="75F714AD"/>
    <w:rsid w:val="769D2054"/>
    <w:rsid w:val="76CC46E8"/>
    <w:rsid w:val="771709C0"/>
    <w:rsid w:val="774A385E"/>
    <w:rsid w:val="776347EF"/>
    <w:rsid w:val="77E57579"/>
    <w:rsid w:val="77EF68E0"/>
    <w:rsid w:val="78EBDB5B"/>
    <w:rsid w:val="796450AB"/>
    <w:rsid w:val="796778AE"/>
    <w:rsid w:val="7A3C3932"/>
    <w:rsid w:val="7A7632E8"/>
    <w:rsid w:val="7B871525"/>
    <w:rsid w:val="7BAC4AE8"/>
    <w:rsid w:val="7BB40B99"/>
    <w:rsid w:val="7C907F65"/>
    <w:rsid w:val="7C9E2631"/>
    <w:rsid w:val="7D480412"/>
    <w:rsid w:val="7D637428"/>
    <w:rsid w:val="7D752F91"/>
    <w:rsid w:val="7DD65E4C"/>
    <w:rsid w:val="7DE14F1D"/>
    <w:rsid w:val="7DFAADEA"/>
    <w:rsid w:val="7E6B47E6"/>
    <w:rsid w:val="7EA68184"/>
    <w:rsid w:val="7EB62F04"/>
    <w:rsid w:val="7EFB200E"/>
    <w:rsid w:val="7F390D88"/>
    <w:rsid w:val="7F8ACDFF"/>
    <w:rsid w:val="7FFD9792"/>
    <w:rsid w:val="7FFE9A25"/>
    <w:rsid w:val="9F5728B1"/>
    <w:rsid w:val="9FF32675"/>
    <w:rsid w:val="A5F20654"/>
    <w:rsid w:val="AFFFA92C"/>
    <w:rsid w:val="B83FBCF2"/>
    <w:rsid w:val="BB1FA24E"/>
    <w:rsid w:val="DD5F04A7"/>
    <w:rsid w:val="DFFDEB62"/>
    <w:rsid w:val="EFF98F31"/>
    <w:rsid w:val="F3DF4845"/>
    <w:rsid w:val="F7B7FF21"/>
    <w:rsid w:val="FBBF38E7"/>
    <w:rsid w:val="FCFF1A69"/>
    <w:rsid w:val="FDEC9779"/>
    <w:rsid w:val="FFB39AD0"/>
    <w:rsid w:val="FFBDA828"/>
    <w:rsid w:val="FFD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qFormat="1" w:uiPriority="99" w:semiHidden="0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line="360" w:lineRule="auto"/>
      <w:outlineLvl w:val="0"/>
    </w:pPr>
    <w:rPr>
      <w:rFonts w:eastAsia="宋体"/>
      <w:b/>
      <w:kern w:val="44"/>
      <w:sz w:val="28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line="360" w:lineRule="auto"/>
      <w:outlineLvl w:val="1"/>
    </w:pPr>
    <w:rPr>
      <w:rFonts w:ascii="DejaVu Sans" w:hAnsi="DejaVu Sans" w:eastAsia="方正黑体_GBK"/>
      <w:b/>
    </w:rPr>
  </w:style>
  <w:style w:type="paragraph" w:styleId="6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rFonts w:asciiTheme="minorAscii" w:hAnsiTheme="minorAscii"/>
      <w:b/>
      <w:sz w:val="24"/>
    </w:rPr>
  </w:style>
  <w:style w:type="paragraph" w:styleId="7">
    <w:name w:val="heading 4"/>
    <w:basedOn w:val="1"/>
    <w:next w:val="1"/>
    <w:unhideWhenUsed/>
    <w:qFormat/>
    <w:uiPriority w:val="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DejaVu Sans" w:hAnsi="DejaVu Sans" w:eastAsia="方正黑体_GBK"/>
      <w:b/>
      <w:sz w:val="28"/>
    </w:rPr>
  </w:style>
  <w:style w:type="paragraph" w:styleId="8">
    <w:name w:val="heading 5"/>
    <w:basedOn w:val="1"/>
    <w:next w:val="1"/>
    <w:unhideWhenUsed/>
    <w:qFormat/>
    <w:uiPriority w:val="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unhideWhenUsed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DejaVu Sans" w:hAnsi="DejaVu Sans" w:eastAsia="方正黑体_GBK"/>
      <w:b/>
      <w:sz w:val="24"/>
    </w:rPr>
  </w:style>
  <w:style w:type="paragraph" w:styleId="10">
    <w:name w:val="heading 7"/>
    <w:basedOn w:val="1"/>
    <w:next w:val="1"/>
    <w:unhideWhenUsed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11">
    <w:name w:val="heading 8"/>
    <w:basedOn w:val="1"/>
    <w:next w:val="1"/>
    <w:unhideWhenUsed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DejaVu Sans" w:hAnsi="DejaVu Sans" w:eastAsia="方正黑体_GBK"/>
      <w:sz w:val="24"/>
    </w:rPr>
  </w:style>
  <w:style w:type="paragraph" w:styleId="12">
    <w:name w:val="heading 9"/>
    <w:basedOn w:val="1"/>
    <w:next w:val="1"/>
    <w:unhideWhenUsed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DejaVu Sans" w:hAnsi="DejaVu Sans" w:eastAsia="方正黑体_GBK"/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720"/>
      </w:tabs>
      <w:ind w:firstLine="420"/>
    </w:pPr>
  </w:style>
  <w:style w:type="paragraph" w:styleId="3">
    <w:name w:val="Body Text Indent"/>
    <w:basedOn w:val="1"/>
    <w:next w:val="2"/>
    <w:unhideWhenUsed/>
    <w:qFormat/>
    <w:uiPriority w:val="99"/>
    <w:pPr>
      <w:spacing w:after="120" w:afterLines="0"/>
      <w:ind w:left="420" w:leftChars="200"/>
    </w:pPr>
  </w:style>
  <w:style w:type="paragraph" w:styleId="13">
    <w:name w:val="annotation text"/>
    <w:basedOn w:val="1"/>
    <w:unhideWhenUsed/>
    <w:qFormat/>
    <w:uiPriority w:val="99"/>
    <w:pPr>
      <w:jc w:val="left"/>
    </w:pPr>
  </w:style>
  <w:style w:type="paragraph" w:styleId="14">
    <w:name w:val="Body Text"/>
    <w:basedOn w:val="1"/>
    <w:next w:val="1"/>
    <w:unhideWhenUsed/>
    <w:qFormat/>
    <w:uiPriority w:val="99"/>
    <w:pPr>
      <w:spacing w:after="120"/>
    </w:pPr>
  </w:style>
  <w:style w:type="paragraph" w:styleId="15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16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Body Text 2"/>
    <w:basedOn w:val="1"/>
    <w:unhideWhenUsed/>
    <w:qFormat/>
    <w:uiPriority w:val="99"/>
    <w:pPr>
      <w:spacing w:line="480" w:lineRule="auto"/>
    </w:pPr>
    <w:rPr>
      <w:rFonts w:asciiTheme="minorHAnsi" w:hAnsiTheme="minorHAnsi" w:eastAsiaTheme="minorEastAsia" w:cstheme="minorBidi"/>
    </w:rPr>
  </w:style>
  <w:style w:type="paragraph" w:styleId="19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0">
    <w:name w:val="Body Text First Indent"/>
    <w:basedOn w:val="14"/>
    <w:unhideWhenUsed/>
    <w:qFormat/>
    <w:uiPriority w:val="99"/>
    <w:pPr>
      <w:spacing w:line="360" w:lineRule="auto"/>
      <w:ind w:firstLine="420" w:firstLineChars="100"/>
    </w:pPr>
    <w:rPr>
      <w:rFonts w:ascii="Calibri" w:hAnsi="Calibri"/>
    </w:rPr>
  </w:style>
  <w:style w:type="table" w:styleId="22">
    <w:name w:val="Table Grid"/>
    <w:basedOn w:val="21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annotation reference"/>
    <w:basedOn w:val="23"/>
    <w:unhideWhenUsed/>
    <w:qFormat/>
    <w:uiPriority w:val="99"/>
    <w:rPr>
      <w:sz w:val="21"/>
      <w:szCs w:val="21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</w:style>
  <w:style w:type="character" w:customStyle="1" w:styleId="27">
    <w:name w:val="页眉 Char"/>
    <w:basedOn w:val="23"/>
    <w:link w:val="17"/>
    <w:qFormat/>
    <w:uiPriority w:val="99"/>
    <w:rPr>
      <w:sz w:val="18"/>
      <w:szCs w:val="18"/>
    </w:rPr>
  </w:style>
  <w:style w:type="character" w:customStyle="1" w:styleId="28">
    <w:name w:val="页脚 Char"/>
    <w:basedOn w:val="23"/>
    <w:link w:val="16"/>
    <w:qFormat/>
    <w:uiPriority w:val="99"/>
    <w:rPr>
      <w:sz w:val="18"/>
      <w:szCs w:val="18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  <w:style w:type="table" w:customStyle="1" w:styleId="30">
    <w:name w:val="Table Normal"/>
    <w:qFormat/>
    <w:uiPriority w:val="0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Item List in Table"/>
    <w:basedOn w:val="1"/>
    <w:qFormat/>
    <w:uiPriority w:val="0"/>
    <w:pPr>
      <w:widowControl/>
      <w:numPr>
        <w:ilvl w:val="0"/>
        <w:numId w:val="2"/>
      </w:numPr>
      <w:topLinePunct/>
      <w:adjustRightInd w:val="0"/>
      <w:snapToGrid w:val="0"/>
      <w:spacing w:before="80" w:after="80" w:line="240" w:lineRule="atLeast"/>
      <w:jc w:val="left"/>
    </w:pPr>
    <w:rPr>
      <w:rFonts w:hint="eastAsia" w:ascii="Times New Roman" w:hAnsi="Times New Roman" w:eastAsia="宋体" w:cs="Arial"/>
      <w:kern w:val="0"/>
      <w:szCs w:val="21"/>
    </w:rPr>
  </w:style>
  <w:style w:type="paragraph" w:customStyle="1" w:styleId="32">
    <w:name w:val="正文 首行缩进:  2 字符"/>
    <w:basedOn w:val="1"/>
    <w:qFormat/>
    <w:uiPriority w:val="0"/>
    <w:pPr>
      <w:ind w:firstLine="579" w:firstLineChars="200"/>
    </w:pPr>
    <w:rPr>
      <w:rFonts w:ascii="Calibri" w:hAnsi="Calibri"/>
      <w:szCs w:val="20"/>
    </w:rPr>
  </w:style>
  <w:style w:type="character" w:customStyle="1" w:styleId="33">
    <w:name w:val="font2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4">
    <w:name w:val="font01"/>
    <w:basedOn w:val="23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35">
    <w:name w:val="font91"/>
    <w:basedOn w:val="2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6">
    <w:name w:val="font1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7">
    <w:name w:val="font4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71"/>
    <w:basedOn w:val="23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paragraph" w:customStyle="1" w:styleId="39">
    <w:name w:val="List Paragraph"/>
    <w:basedOn w:val="1"/>
    <w:qFormat/>
    <w:uiPriority w:val="34"/>
    <w:pPr>
      <w:ind w:firstLine="420"/>
    </w:pPr>
  </w:style>
  <w:style w:type="paragraph" w:customStyle="1" w:styleId="40">
    <w:name w:val="*正文"/>
    <w:basedOn w:val="1"/>
    <w:qFormat/>
    <w:uiPriority w:val="0"/>
    <w:pPr>
      <w:widowControl/>
      <w:ind w:firstLine="560"/>
      <w:jc w:val="left"/>
    </w:pPr>
    <w:rPr>
      <w:rFonts w:ascii="仿宋_GB2312" w:hAnsi="宋体" w:eastAsia="宋体" w:cs="Times New Roman"/>
      <w:color w:val="000000"/>
      <w:kern w:val="0"/>
      <w:sz w:val="24"/>
      <w:szCs w:val="28"/>
    </w:rPr>
  </w:style>
  <w:style w:type="paragraph" w:customStyle="1" w:styleId="41">
    <w:name w:val="_Style 1"/>
    <w:basedOn w:val="1"/>
    <w:qFormat/>
    <w:uiPriority w:val="34"/>
    <w:pPr>
      <w:ind w:firstLine="420" w:firstLineChars="200"/>
    </w:pPr>
    <w:rPr>
      <w:sz w:val="28"/>
      <w:szCs w:val="24"/>
    </w:rPr>
  </w:style>
  <w:style w:type="paragraph" w:customStyle="1" w:styleId="42">
    <w:name w:val="宋体五号"/>
    <w:basedOn w:val="14"/>
    <w:qFormat/>
    <w:uiPriority w:val="0"/>
    <w:pPr>
      <w:spacing w:after="0" w:line="360" w:lineRule="auto"/>
      <w:ind w:firstLine="420" w:firstLineChars="200"/>
    </w:pPr>
    <w:rPr>
      <w:rFonts w:ascii="宋体" w:hAnsi="宋体" w:eastAsia="宋体" w:cs="Times New Roman"/>
      <w:szCs w:val="21"/>
      <w:lang w:val="zh-CN" w:eastAsia="zh-CN"/>
    </w:rPr>
  </w:style>
  <w:style w:type="character" w:customStyle="1" w:styleId="43">
    <w:name w:val="dy_biao_content1"/>
    <w:qFormat/>
    <w:uiPriority w:val="0"/>
    <w:rPr>
      <w:rFonts w:hint="eastAsia" w:ascii="宋体" w:hAnsi="宋体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Huawei Technologies Co.,Ltd.</Company>
  <Pages>5</Pages>
  <Words>1618</Words>
  <Characters>1743</Characters>
  <Lines>1</Lines>
  <Paragraphs>1</Paragraphs>
  <TotalTime>1</TotalTime>
  <ScaleCrop>false</ScaleCrop>
  <LinksUpToDate>false</LinksUpToDate>
  <CharactersWithSpaces>1795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2020-08-01T20:53:00Z</dcterms:created>
  <dc:creator>Windows 用户</dc:creator>
  <cp:lastModifiedBy>Administrator</cp:lastModifiedBy>
  <dcterms:modified xsi:type="dcterms:W3CDTF">2022-11-30T01:43:13Z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_2015_ms_pID_725343">
    <vt:lpwstr>(2)nHrLJmD9H0mjY+s9tFF4vVsE/djiNCw4cAuuGKwqHVVqxEl3zjDC24gq72MxK1i+JE5cc0WR
rSQNdsKLtgab/dtXkwYuxeAipxmdMrcHcJVmwfb5xQTNru5ES81Sb2GhXe1a4dQRHwDFMlCJ
7w4XWRxYmvYdYZGl5m/F1SNEO7GppjXCRFnDPNSm9Tuy5e0Exqn0Hr3cR0z20FGTFf0INYlY
fNbCm9ELjXHMspWT/4</vt:lpwstr>
  </property>
  <property fmtid="{D5CDD505-2E9C-101B-9397-08002B2CF9AE}" pid="4" name="_2015_ms_pID_7253431">
    <vt:lpwstr>Ma0UnQJ2x7YrDN2EHmhtDRlgTfCfBYzhvb81HkU2ZYAHB4LaYzj7/M
gLwGYTvZJPuMt5LdS8Y5zCcoSSh4XS4b/uPoh3jUBn1pt1/OvmALXfY9b9W8LkkBY9vG/aO9
5uiucvCbCtV7QexpbgyLYkeYgXPH0iT2YmX98byi+2HqekpITPpY29BIpPVUtmREeAaG7Ft8
wn+umQahp2WLt4Ru</vt:lpwstr>
  </property>
  <property fmtid="{D5CDD505-2E9C-101B-9397-08002B2CF9AE}" pid="5" name="ICV">
    <vt:lpwstr>E7F0E4AF31D14550A75F7FE4A535B54E</vt:lpwstr>
  </property>
</Properties>
</file>