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both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ascii="黑体" w:eastAsia="黑体"/>
          <w:sz w:val="52"/>
          <w:szCs w:val="52"/>
          <w:u w:val="single"/>
        </w:rPr>
      </w:pPr>
      <w:r>
        <w:rPr>
          <w:rFonts w:hint="eastAsia" w:ascii="黑体" w:eastAsia="黑体"/>
          <w:b/>
          <w:bCs/>
          <w:sz w:val="40"/>
          <w:szCs w:val="40"/>
          <w:u w:val="single"/>
        </w:rPr>
        <w:t>国药东风总医院</w:t>
      </w:r>
      <w:r>
        <w:rPr>
          <w:rFonts w:hint="eastAsia" w:ascii="黑体" w:eastAsia="黑体"/>
          <w:b/>
          <w:bCs/>
          <w:sz w:val="40"/>
          <w:szCs w:val="40"/>
          <w:u w:val="single"/>
          <w:lang w:val="en-US" w:eastAsia="zh-CN"/>
        </w:rPr>
        <w:t>手术室、ICU增加备用空调项目</w:t>
      </w:r>
    </w:p>
    <w:p>
      <w:pPr>
        <w:jc w:val="center"/>
        <w:rPr>
          <w:rFonts w:hint="eastAsia"/>
          <w:sz w:val="48"/>
          <w:szCs w:val="48"/>
        </w:rPr>
      </w:pPr>
    </w:p>
    <w:p>
      <w:pPr>
        <w:pStyle w:val="2"/>
        <w:rPr>
          <w:rFonts w:hint="eastAsia"/>
          <w:sz w:val="48"/>
          <w:szCs w:val="48"/>
        </w:rPr>
      </w:pPr>
    </w:p>
    <w:p>
      <w:pPr>
        <w:pStyle w:val="2"/>
        <w:rPr>
          <w:rFonts w:hint="eastAsia"/>
          <w:sz w:val="48"/>
          <w:szCs w:val="48"/>
        </w:rPr>
      </w:pPr>
    </w:p>
    <w:p>
      <w:pPr>
        <w:pStyle w:val="2"/>
        <w:rPr>
          <w:rFonts w:hint="eastAsia"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22"/>
          <w:szCs w:val="22"/>
        </w:rPr>
      </w:pPr>
      <w:r>
        <w:rPr>
          <w:rFonts w:hint="eastAsia" w:ascii="黑体" w:eastAsia="黑体"/>
          <w:sz w:val="56"/>
          <w:szCs w:val="56"/>
        </w:rPr>
        <w:t>采购文件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国药东风总医院</w:t>
      </w:r>
      <w:r>
        <w:rPr>
          <w:rFonts w:hint="eastAsia"/>
          <w:b/>
          <w:bCs w:val="0"/>
          <w:sz w:val="32"/>
          <w:szCs w:val="32"/>
          <w:lang w:val="en-US" w:eastAsia="zh-CN"/>
        </w:rPr>
        <w:t>手术室、ICU增加备用空调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项目</w:t>
      </w:r>
    </w:p>
    <w:p>
      <w:pPr>
        <w:pStyle w:val="2"/>
        <w:ind w:left="0" w:leftChars="0" w:firstLine="1687" w:firstLineChars="600"/>
        <w:jc w:val="left"/>
        <w:rPr>
          <w:rFonts w:hint="default"/>
          <w:sz w:val="18"/>
          <w:szCs w:val="16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项目编号：ZB-GYDFZYY-2022-10-0006</w:t>
      </w:r>
    </w:p>
    <w:p>
      <w:pPr>
        <w:bidi w:val="0"/>
        <w:jc w:val="center"/>
        <w:rPr>
          <w:b/>
          <w:bCs/>
          <w:sz w:val="22"/>
          <w:szCs w:val="24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采购人：</w:t>
      </w:r>
      <w:r>
        <w:rPr>
          <w:rFonts w:hint="eastAsia" w:ascii="黑体" w:eastAsia="黑体"/>
          <w:sz w:val="30"/>
          <w:szCs w:val="30"/>
          <w:u w:val="single"/>
        </w:rPr>
        <w:t>国药东风总医院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both"/>
        <w:rPr>
          <w:rFonts w:hint="eastAsia" w:asciiTheme="minorEastAsia" w:hAnsiTheme="minorEastAsia"/>
          <w:b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</w:p>
    <w:p>
      <w:pPr>
        <w:ind w:left="0" w:leftChars="0" w:firstLine="720" w:firstLineChars="300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bookmarkStart w:id="1" w:name="_GoBack"/>
      <w:r>
        <w:rPr>
          <w:rFonts w:hint="eastAsia" w:asciiTheme="minorEastAsia" w:hAnsiTheme="minorEastAsia"/>
          <w:sz w:val="24"/>
          <w:szCs w:val="24"/>
        </w:rPr>
        <w:t>1.  项目名称</w:t>
      </w:r>
      <w:r>
        <w:rPr>
          <w:rFonts w:hint="eastAsia" w:asciiTheme="minorEastAsia" w:hAnsiTheme="minorEastAsia"/>
          <w:sz w:val="22"/>
          <w:szCs w:val="22"/>
        </w:rPr>
        <w:t>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国药东风总医院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手术室、ICU增加备用空调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1262" w:firstLineChars="52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left="1200" w:leftChars="50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ind w:firstLine="720" w:firstLineChars="300"/>
        <w:rPr>
          <w:rFonts w:hint="default"/>
          <w:highlight w:val="yellow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5.1 </w:t>
      </w:r>
      <w:r>
        <w:rPr>
          <w:rFonts w:hint="eastAsia"/>
          <w:b/>
          <w:bCs/>
          <w:sz w:val="24"/>
          <w:highlight w:val="yellow"/>
        </w:rPr>
        <w:t>付款方式</w:t>
      </w:r>
      <w:r>
        <w:rPr>
          <w:b/>
          <w:bCs/>
          <w:sz w:val="24"/>
          <w:highlight w:val="yellow"/>
        </w:rPr>
        <w:t>：</w:t>
      </w:r>
      <w:r>
        <w:rPr>
          <w:rFonts w:hint="eastAsia"/>
          <w:b/>
          <w:bCs/>
          <w:sz w:val="24"/>
          <w:highlight w:val="yellow"/>
          <w:lang w:val="en-US" w:eastAsia="zh-CN"/>
        </w:rPr>
        <w:t>项目</w:t>
      </w:r>
      <w:r>
        <w:rPr>
          <w:rFonts w:hint="eastAsia"/>
          <w:sz w:val="24"/>
          <w:szCs w:val="24"/>
          <w:highlight w:val="yellow"/>
        </w:rPr>
        <w:t>结束</w:t>
      </w:r>
      <w:r>
        <w:rPr>
          <w:rFonts w:hint="eastAsia"/>
          <w:sz w:val="24"/>
          <w:szCs w:val="24"/>
          <w:highlight w:val="yellow"/>
          <w:lang w:val="en-US" w:eastAsia="zh-CN"/>
        </w:rPr>
        <w:t>后</w:t>
      </w:r>
      <w:r>
        <w:rPr>
          <w:rFonts w:hint="eastAsia"/>
          <w:sz w:val="24"/>
          <w:szCs w:val="24"/>
          <w:highlight w:val="yellow"/>
        </w:rPr>
        <w:t>验收合格后30日内支付乙方合同总价9</w:t>
      </w:r>
      <w:r>
        <w:rPr>
          <w:rFonts w:hint="eastAsia"/>
          <w:sz w:val="24"/>
          <w:szCs w:val="24"/>
          <w:highlight w:val="yellow"/>
          <w:lang w:val="en-US" w:eastAsia="zh-CN"/>
        </w:rPr>
        <w:t>0</w:t>
      </w:r>
      <w:r>
        <w:rPr>
          <w:rFonts w:hint="eastAsia"/>
          <w:sz w:val="24"/>
          <w:szCs w:val="24"/>
          <w:highlight w:val="yellow"/>
        </w:rPr>
        <w:t>%，剩余</w:t>
      </w:r>
      <w:r>
        <w:rPr>
          <w:rFonts w:hint="eastAsia"/>
          <w:sz w:val="24"/>
          <w:szCs w:val="24"/>
          <w:highlight w:val="yellow"/>
          <w:lang w:val="en-US" w:eastAsia="zh-CN"/>
        </w:rPr>
        <w:t>10</w:t>
      </w:r>
      <w:r>
        <w:rPr>
          <w:rFonts w:hint="eastAsia"/>
          <w:sz w:val="24"/>
          <w:szCs w:val="24"/>
          <w:highlight w:val="yellow"/>
        </w:rPr>
        <w:t>%的</w:t>
      </w:r>
      <w:r>
        <w:rPr>
          <w:rFonts w:hint="eastAsia"/>
          <w:sz w:val="24"/>
          <w:szCs w:val="24"/>
          <w:highlight w:val="yellow"/>
          <w:lang w:val="en-US" w:eastAsia="zh-CN"/>
        </w:rPr>
        <w:t>质保</w:t>
      </w:r>
      <w:r>
        <w:rPr>
          <w:rFonts w:hint="eastAsia"/>
          <w:sz w:val="24"/>
          <w:szCs w:val="24"/>
          <w:highlight w:val="yellow"/>
        </w:rPr>
        <w:t>款在</w:t>
      </w:r>
      <w:r>
        <w:rPr>
          <w:rFonts w:hint="eastAsia"/>
          <w:sz w:val="24"/>
          <w:szCs w:val="24"/>
          <w:highlight w:val="yellow"/>
          <w:lang w:val="en-US" w:eastAsia="zh-CN"/>
        </w:rPr>
        <w:t>二年保质期</w:t>
      </w:r>
      <w:r>
        <w:rPr>
          <w:rFonts w:hint="eastAsia"/>
          <w:sz w:val="24"/>
          <w:szCs w:val="24"/>
          <w:highlight w:val="yellow"/>
        </w:rPr>
        <w:t>结束30日内一次性支付乙方。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/>
          <w:sz w:val="24"/>
          <w:szCs w:val="24"/>
        </w:rPr>
        <w:t>日至202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日下午18：00以前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另行通知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bookmarkEnd w:id="1"/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center"/>
        <w:rPr>
          <w:rFonts w:hint="eastAsia"/>
          <w:b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国药东风总医院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手术室、ICU增加备用空调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项目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因工作需求，现对我院2022年度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手术室、ICU增加备用空调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院内</w:t>
      </w:r>
      <w:r>
        <w:rPr>
          <w:rFonts w:hint="eastAsia" w:ascii="宋体" w:hAnsi="宋体" w:eastAsia="宋体" w:cs="宋体"/>
          <w:sz w:val="28"/>
          <w:szCs w:val="28"/>
        </w:rPr>
        <w:t>公开招标。</w:t>
      </w:r>
    </w:p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技术任务书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一、</w:t>
      </w:r>
      <w:r>
        <w:rPr>
          <w:rFonts w:hint="eastAsia"/>
          <w:sz w:val="30"/>
          <w:szCs w:val="30"/>
        </w:rPr>
        <w:t>投标人要求：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制造商应该具有独立法人</w:t>
      </w:r>
      <w:r>
        <w:rPr>
          <w:rFonts w:hint="eastAsia"/>
          <w:sz w:val="24"/>
          <w:szCs w:val="24"/>
        </w:rPr>
        <w:t>资格的经济实体，如为代理商，须提供制造商对本项</w:t>
      </w:r>
      <w:r>
        <w:rPr>
          <w:sz w:val="24"/>
          <w:szCs w:val="24"/>
        </w:rPr>
        <w:t xml:space="preserve"> “唯一授权</w:t>
      </w:r>
      <w:r>
        <w:rPr>
          <w:rFonts w:hint="eastAsia"/>
          <w:sz w:val="24"/>
          <w:szCs w:val="24"/>
        </w:rPr>
        <w:t>书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代理商必须实缴注册资金1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万以上（含1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万）。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中标单位必须提供设备必备的</w:t>
      </w:r>
      <w:r>
        <w:rPr>
          <w:rFonts w:hint="eastAsia"/>
          <w:sz w:val="24"/>
          <w:szCs w:val="24"/>
        </w:rPr>
        <w:t>文</w:t>
      </w:r>
      <w:r>
        <w:rPr>
          <w:sz w:val="24"/>
          <w:szCs w:val="24"/>
        </w:rPr>
        <w:t>件、安装图纸、完整的产品说明、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使用手册、设备维护手册及相应的技术文件资料和必耍的技术支特和培训。</w:t>
      </w:r>
    </w:p>
    <w:p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在保质、保修期限内，对采购人在使用设备的过程中遇到的技术问题、故障等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标方维修人员应自接到电话通知起，</w:t>
      </w:r>
      <w:r>
        <w:rPr>
          <w:sz w:val="24"/>
          <w:szCs w:val="24"/>
        </w:rPr>
        <w:t>2小时内上门服务，并尽快修复。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货物需求一览表及技术要求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设备一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（一）设备名称、数量：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模块化风冷式（冷热）机组</w:t>
      </w:r>
      <w:r>
        <w:rPr>
          <w:sz w:val="24"/>
          <w:szCs w:val="24"/>
        </w:rPr>
        <w:t xml:space="preserve">2台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（二）主要技术参数及要求：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1、制冷量</w:t>
      </w:r>
      <w:r>
        <w:rPr>
          <w:rFonts w:hint="eastAsia"/>
          <w:sz w:val="24"/>
          <w:szCs w:val="24"/>
        </w:rPr>
        <w:t>≥</w:t>
      </w:r>
      <w:r>
        <w:rPr>
          <w:sz w:val="24"/>
          <w:szCs w:val="24"/>
        </w:rPr>
        <w:t>130KW</w:t>
      </w:r>
      <w:r>
        <w:rPr>
          <w:rFonts w:hint="eastAsia"/>
          <w:sz w:val="24"/>
          <w:szCs w:val="24"/>
        </w:rPr>
        <w:t>（出水温度</w:t>
      </w:r>
      <w:r>
        <w:rPr>
          <w:sz w:val="24"/>
          <w:szCs w:val="24"/>
        </w:rPr>
        <w:t>7℃、室外环境干球温度35℃时</w:t>
      </w:r>
      <w:r>
        <w:rPr>
          <w:rFonts w:hint="eastAsia"/>
          <w:sz w:val="24"/>
          <w:szCs w:val="24"/>
        </w:rPr>
        <w:t>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2、</w:t>
      </w:r>
      <w:bookmarkStart w:id="0" w:name="_Hlk108108228"/>
      <w:r>
        <w:rPr>
          <w:sz w:val="24"/>
          <w:szCs w:val="24"/>
        </w:rPr>
        <w:t>制冷</w:t>
      </w:r>
      <w:r>
        <w:rPr>
          <w:rFonts w:hint="eastAsia"/>
          <w:sz w:val="24"/>
          <w:szCs w:val="24"/>
        </w:rPr>
        <w:t>输入功率≤</w:t>
      </w:r>
      <w:r>
        <w:rPr>
          <w:sz w:val="24"/>
          <w:szCs w:val="24"/>
        </w:rPr>
        <w:t>功率40KW</w:t>
      </w:r>
    </w:p>
    <w:bookmarkEnd w:id="0"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3、制热量≥</w:t>
      </w:r>
      <w:r>
        <w:rPr>
          <w:sz w:val="24"/>
          <w:szCs w:val="24"/>
        </w:rPr>
        <w:t>140KW</w:t>
      </w:r>
      <w:r>
        <w:rPr>
          <w:rFonts w:hint="eastAsia"/>
          <w:sz w:val="24"/>
          <w:szCs w:val="24"/>
        </w:rPr>
        <w:t>、（出水温度</w:t>
      </w:r>
      <w:r>
        <w:rPr>
          <w:sz w:val="24"/>
          <w:szCs w:val="24"/>
        </w:rPr>
        <w:t>45℃、室外环境干球温度7℃/湿球温度6℃时</w:t>
      </w:r>
      <w:r>
        <w:rPr>
          <w:rFonts w:hint="eastAsia"/>
          <w:sz w:val="24"/>
          <w:szCs w:val="24"/>
        </w:rPr>
        <w:t>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3、制</w:t>
      </w:r>
      <w:r>
        <w:rPr>
          <w:rFonts w:hint="eastAsia"/>
          <w:sz w:val="24"/>
          <w:szCs w:val="24"/>
        </w:rPr>
        <w:t>热输入功率≤</w:t>
      </w:r>
      <w:r>
        <w:rPr>
          <w:sz w:val="24"/>
          <w:szCs w:val="24"/>
        </w:rPr>
        <w:t>功率42KW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4、能量调节0</w:t>
      </w:r>
      <w:r>
        <w:rPr>
          <w:sz w:val="24"/>
          <w:szCs w:val="24"/>
        </w:rPr>
        <w:t>-50-100</w:t>
      </w:r>
      <w:r>
        <w:rPr>
          <w:rFonts w:hint="eastAsia"/>
          <w:sz w:val="24"/>
          <w:szCs w:val="24"/>
        </w:rPr>
        <w:t>%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5、电源3</w:t>
      </w:r>
      <w:r>
        <w:rPr>
          <w:sz w:val="24"/>
          <w:szCs w:val="24"/>
        </w:rPr>
        <w:t>80V 3N-50H</w:t>
      </w:r>
      <w:r>
        <w:rPr>
          <w:rFonts w:hint="eastAsia"/>
          <w:sz w:val="24"/>
          <w:szCs w:val="24"/>
        </w:rPr>
        <w:t>z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6、运行方式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微电脑控制自动运行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7、压缩机类型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全封闭涡旋</w:t>
      </w:r>
      <w:r>
        <w:rPr>
          <w:sz w:val="24"/>
          <w:szCs w:val="24"/>
        </w:rPr>
        <w:t>压缩机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、制冷剂类型 </w:t>
      </w:r>
      <w:r>
        <w:rPr>
          <w:sz w:val="24"/>
          <w:szCs w:val="24"/>
        </w:rPr>
        <w:t xml:space="preserve">   R410A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、控制系统包含线控器 、温度传感器等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运行过程中自动实时监控机组所有控制和安全参数，必要时报警</w:t>
      </w:r>
      <w:r>
        <w:rPr>
          <w:rFonts w:hint="eastAsia"/>
          <w:sz w:val="24"/>
          <w:szCs w:val="24"/>
        </w:rPr>
        <w:t>，并提供常见故障解除方法；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>控制系统中需带有标准RS485标准串行通讯接口，供远距离或专用诊断工具分析、</w:t>
      </w:r>
      <w:r>
        <w:rPr>
          <w:rFonts w:hint="eastAsia"/>
          <w:sz w:val="24"/>
          <w:szCs w:val="24"/>
        </w:rPr>
        <w:t>判断时使用。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、机组程序中应自带下列保护功能，</w:t>
      </w:r>
      <w:r>
        <w:rPr>
          <w:sz w:val="24"/>
          <w:szCs w:val="24"/>
        </w:rPr>
        <w:t xml:space="preserve"> 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通讯故障保护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传感器故障保护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排气温度过高保护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频繁启动保护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压缩机电流过大保护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均衡磨损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压缩机电流过小保护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高压保护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出水温度过低保护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低压保护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出水温度过高保护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风机过载保护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相序保护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水流不足保护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自动防冻保护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外部联锁保护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设备二</w:t>
      </w:r>
    </w:p>
    <w:p>
      <w:pPr>
        <w:pStyle w:val="39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设备名称、数量</w:t>
      </w:r>
    </w:p>
    <w:p>
      <w:pPr>
        <w:pStyle w:val="39"/>
        <w:ind w:left="82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水泵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台（南方或凯泉）、控制柜（一控一）、电缆（水泵到控制柜的连接）。</w:t>
      </w:r>
    </w:p>
    <w:p>
      <w:pPr>
        <w:pStyle w:val="39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主要技术参数及要求：</w:t>
      </w:r>
    </w:p>
    <w:p>
      <w:pPr>
        <w:pStyle w:val="39"/>
        <w:ind w:left="82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功率3</w:t>
      </w:r>
      <w:r>
        <w:rPr>
          <w:sz w:val="24"/>
          <w:szCs w:val="24"/>
        </w:rPr>
        <w:t xml:space="preserve">KW,  </w:t>
      </w:r>
      <w:r>
        <w:rPr>
          <w:rFonts w:hint="eastAsia"/>
          <w:sz w:val="24"/>
          <w:szCs w:val="24"/>
        </w:rPr>
        <w:t>扬程2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流量2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吨</w:t>
      </w:r>
    </w:p>
    <w:p>
      <w:pPr>
        <w:rPr>
          <w:rFonts w:hint="eastAsia"/>
          <w:sz w:val="36"/>
          <w:highlight w:val="yellow"/>
        </w:rPr>
      </w:pPr>
      <w:r>
        <w:rPr>
          <w:rFonts w:hint="eastAsia"/>
          <w:sz w:val="24"/>
          <w:szCs w:val="24"/>
          <w:highlight w:val="yellow"/>
        </w:rPr>
        <w:t>报价含以上设备及相应的阀门、过滤器、软接、管道连接、控制柜及其等的安装调试。</w:t>
      </w:r>
    </w:p>
    <w:p>
      <w:pPr>
        <w:pStyle w:val="42"/>
        <w:ind w:left="0" w:leftChars="0" w:firstLine="0"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二、</w:t>
      </w:r>
      <w:r>
        <w:rPr>
          <w:rFonts w:asciiTheme="minorEastAsia" w:hAnsiTheme="minorEastAsia"/>
          <w:b/>
          <w:bCs/>
          <w:sz w:val="28"/>
          <w:szCs w:val="28"/>
        </w:rPr>
        <w:t>供应商资质要求：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3.1.1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3.1.2 </w:t>
      </w:r>
      <w:r>
        <w:rPr>
          <w:rFonts w:asciiTheme="minorEastAsia" w:hAnsiTheme="minorEastAsia"/>
          <w:sz w:val="28"/>
          <w:szCs w:val="28"/>
        </w:rPr>
        <w:t>符合政府采购法第二十二条规定的供应商资格条件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①具有独立承担民事责任的能力；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②具有良好的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服务</w:t>
      </w:r>
      <w:r>
        <w:rPr>
          <w:rFonts w:asciiTheme="minorEastAsia" w:hAnsiTheme="minorEastAsia"/>
          <w:sz w:val="28"/>
          <w:szCs w:val="28"/>
        </w:rPr>
        <w:t>信誉和健全的财务会计制度；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③具有履行合同所必需的设备和专业技术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人员</w:t>
      </w:r>
      <w:r>
        <w:rPr>
          <w:rFonts w:asciiTheme="minorEastAsia" w:hAnsiTheme="minorEastAsia"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具</w:t>
      </w:r>
      <w:r>
        <w:rPr>
          <w:rFonts w:asciiTheme="minorEastAsia" w:hAnsiTheme="minorEastAsia"/>
          <w:sz w:val="28"/>
          <w:szCs w:val="28"/>
        </w:rPr>
        <w:t>有依法缴纳税收和社会保障资金的良好记录；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参加本次投标活动前三年内，</w:t>
      </w: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  <w:highlight w:val="none"/>
        </w:rPr>
        <w:t>在服务活动中没有重大违法记录；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asciiTheme="minorEastAsia" w:hAnsiTheme="minorEastAsia"/>
          <w:sz w:val="28"/>
          <w:szCs w:val="28"/>
        </w:rPr>
        <w:t>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近三年内不存在违反招投标和政府采购相关法律法规的禁止行为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8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pacing w:val="0"/>
          <w:sz w:val="28"/>
          <w:szCs w:val="28"/>
          <w:highlight w:val="none"/>
          <w:lang w:val="en-US" w:eastAsia="zh-CN"/>
        </w:rPr>
        <w:t>报价单（含税）。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E230785"/>
    <w:multiLevelType w:val="multilevel"/>
    <w:tmpl w:val="6E230785"/>
    <w:lvl w:ilvl="0" w:tentative="0">
      <w:start w:val="1"/>
      <w:numFmt w:val="bullet"/>
      <w:pStyle w:val="3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77BC2C43"/>
    <w:multiLevelType w:val="multilevel"/>
    <w:tmpl w:val="77BC2C43"/>
    <w:lvl w:ilvl="0" w:tentative="0">
      <w:start w:val="1"/>
      <w:numFmt w:val="japaneseCounting"/>
      <w:lvlText w:val="（%1）"/>
      <w:lvlJc w:val="left"/>
      <w:pPr>
        <w:ind w:left="82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5" w:hanging="420"/>
      </w:pPr>
    </w:lvl>
    <w:lvl w:ilvl="2" w:tentative="0">
      <w:start w:val="1"/>
      <w:numFmt w:val="lowerRoman"/>
      <w:lvlText w:val="%3."/>
      <w:lvlJc w:val="right"/>
      <w:pPr>
        <w:ind w:left="1365" w:hanging="420"/>
      </w:pPr>
    </w:lvl>
    <w:lvl w:ilvl="3" w:tentative="0">
      <w:start w:val="1"/>
      <w:numFmt w:val="decimal"/>
      <w:lvlText w:val="%4."/>
      <w:lvlJc w:val="left"/>
      <w:pPr>
        <w:ind w:left="1785" w:hanging="420"/>
      </w:pPr>
    </w:lvl>
    <w:lvl w:ilvl="4" w:tentative="0">
      <w:start w:val="1"/>
      <w:numFmt w:val="lowerLetter"/>
      <w:lvlText w:val="%5)"/>
      <w:lvlJc w:val="left"/>
      <w:pPr>
        <w:ind w:left="2205" w:hanging="420"/>
      </w:pPr>
    </w:lvl>
    <w:lvl w:ilvl="5" w:tentative="0">
      <w:start w:val="1"/>
      <w:numFmt w:val="lowerRoman"/>
      <w:lvlText w:val="%6."/>
      <w:lvlJc w:val="right"/>
      <w:pPr>
        <w:ind w:left="2625" w:hanging="420"/>
      </w:pPr>
    </w:lvl>
    <w:lvl w:ilvl="6" w:tentative="0">
      <w:start w:val="1"/>
      <w:numFmt w:val="decimal"/>
      <w:lvlText w:val="%7."/>
      <w:lvlJc w:val="left"/>
      <w:pPr>
        <w:ind w:left="3045" w:hanging="420"/>
      </w:pPr>
    </w:lvl>
    <w:lvl w:ilvl="7" w:tentative="0">
      <w:start w:val="1"/>
      <w:numFmt w:val="lowerLetter"/>
      <w:lvlText w:val="%8)"/>
      <w:lvlJc w:val="left"/>
      <w:pPr>
        <w:ind w:left="3465" w:hanging="420"/>
      </w:pPr>
    </w:lvl>
    <w:lvl w:ilvl="8" w:tentative="0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M2MyMzcxYjAyMWI1MDkzM2Q1MDk5NmQ4MTNmYjYifQ=="/>
  </w:docVars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33387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32A90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43BF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2690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1311D17"/>
    <w:rsid w:val="017244A9"/>
    <w:rsid w:val="01A91989"/>
    <w:rsid w:val="01C0309B"/>
    <w:rsid w:val="01DD3C4D"/>
    <w:rsid w:val="026747A0"/>
    <w:rsid w:val="02D46401"/>
    <w:rsid w:val="02F079B0"/>
    <w:rsid w:val="038A570F"/>
    <w:rsid w:val="0405748B"/>
    <w:rsid w:val="045059AC"/>
    <w:rsid w:val="04695C6C"/>
    <w:rsid w:val="049802FF"/>
    <w:rsid w:val="055C5C93"/>
    <w:rsid w:val="05E8737A"/>
    <w:rsid w:val="06DF0467"/>
    <w:rsid w:val="0777244E"/>
    <w:rsid w:val="08C94F2B"/>
    <w:rsid w:val="090917CB"/>
    <w:rsid w:val="09250C96"/>
    <w:rsid w:val="09AF4121"/>
    <w:rsid w:val="09D520F5"/>
    <w:rsid w:val="09D9119E"/>
    <w:rsid w:val="09E111DE"/>
    <w:rsid w:val="0A963238"/>
    <w:rsid w:val="0A9B46A5"/>
    <w:rsid w:val="0ABC3E3D"/>
    <w:rsid w:val="0ADB2CF4"/>
    <w:rsid w:val="0AF513CA"/>
    <w:rsid w:val="0B7D7E98"/>
    <w:rsid w:val="0B8C422C"/>
    <w:rsid w:val="0BBB2CE6"/>
    <w:rsid w:val="0C321039"/>
    <w:rsid w:val="0C7B478E"/>
    <w:rsid w:val="0E39220B"/>
    <w:rsid w:val="0F391C85"/>
    <w:rsid w:val="0F474DFC"/>
    <w:rsid w:val="0F6E05DA"/>
    <w:rsid w:val="102E2D11"/>
    <w:rsid w:val="108D683E"/>
    <w:rsid w:val="109C2F25"/>
    <w:rsid w:val="11074842"/>
    <w:rsid w:val="118B7221"/>
    <w:rsid w:val="122338FE"/>
    <w:rsid w:val="12C624DB"/>
    <w:rsid w:val="12C7072D"/>
    <w:rsid w:val="12C80001"/>
    <w:rsid w:val="14902DA1"/>
    <w:rsid w:val="156B27E5"/>
    <w:rsid w:val="16111CBF"/>
    <w:rsid w:val="16D17044"/>
    <w:rsid w:val="179B49B5"/>
    <w:rsid w:val="17AC1CA0"/>
    <w:rsid w:val="186C142F"/>
    <w:rsid w:val="190B7EC0"/>
    <w:rsid w:val="194F34A2"/>
    <w:rsid w:val="1963014B"/>
    <w:rsid w:val="19632832"/>
    <w:rsid w:val="196A3BC0"/>
    <w:rsid w:val="199450E1"/>
    <w:rsid w:val="1A1B135F"/>
    <w:rsid w:val="1AFF2A2E"/>
    <w:rsid w:val="1B1F6C2C"/>
    <w:rsid w:val="1C0E2F29"/>
    <w:rsid w:val="1C536B8E"/>
    <w:rsid w:val="1D926FF6"/>
    <w:rsid w:val="1DEF6D8A"/>
    <w:rsid w:val="1E3FAB06"/>
    <w:rsid w:val="1E57048B"/>
    <w:rsid w:val="1EE066D3"/>
    <w:rsid w:val="1F2B2044"/>
    <w:rsid w:val="1F355526"/>
    <w:rsid w:val="1FD04999"/>
    <w:rsid w:val="1FF24910"/>
    <w:rsid w:val="200363DF"/>
    <w:rsid w:val="201E11C5"/>
    <w:rsid w:val="206375BB"/>
    <w:rsid w:val="20A98C55"/>
    <w:rsid w:val="21731A80"/>
    <w:rsid w:val="21792C6F"/>
    <w:rsid w:val="219043E0"/>
    <w:rsid w:val="21D95D87"/>
    <w:rsid w:val="21DE514B"/>
    <w:rsid w:val="221C3EC6"/>
    <w:rsid w:val="227B299A"/>
    <w:rsid w:val="22947B2F"/>
    <w:rsid w:val="23AC3027"/>
    <w:rsid w:val="253D7C59"/>
    <w:rsid w:val="25494FD2"/>
    <w:rsid w:val="25F27417"/>
    <w:rsid w:val="262F3FF1"/>
    <w:rsid w:val="2741623A"/>
    <w:rsid w:val="274F2647"/>
    <w:rsid w:val="27C22E19"/>
    <w:rsid w:val="28060F58"/>
    <w:rsid w:val="285C14C0"/>
    <w:rsid w:val="2AD82738"/>
    <w:rsid w:val="2BB62C95"/>
    <w:rsid w:val="2BE05F64"/>
    <w:rsid w:val="2D0A14EA"/>
    <w:rsid w:val="2EB77450"/>
    <w:rsid w:val="2EF91817"/>
    <w:rsid w:val="2F94153F"/>
    <w:rsid w:val="315A0567"/>
    <w:rsid w:val="315F792B"/>
    <w:rsid w:val="317258B0"/>
    <w:rsid w:val="32990C1B"/>
    <w:rsid w:val="33296443"/>
    <w:rsid w:val="337E072C"/>
    <w:rsid w:val="33B71CA0"/>
    <w:rsid w:val="34E46AC5"/>
    <w:rsid w:val="351729F7"/>
    <w:rsid w:val="36201D7F"/>
    <w:rsid w:val="36580022"/>
    <w:rsid w:val="36653C36"/>
    <w:rsid w:val="37197B36"/>
    <w:rsid w:val="37425D25"/>
    <w:rsid w:val="37F4701F"/>
    <w:rsid w:val="383605D0"/>
    <w:rsid w:val="389A6DAB"/>
    <w:rsid w:val="38DB01DF"/>
    <w:rsid w:val="395D29A2"/>
    <w:rsid w:val="39B27192"/>
    <w:rsid w:val="3A5C70FE"/>
    <w:rsid w:val="3AC57BD6"/>
    <w:rsid w:val="3AE36A70"/>
    <w:rsid w:val="3B1479D8"/>
    <w:rsid w:val="3B5B73B5"/>
    <w:rsid w:val="3B8701AA"/>
    <w:rsid w:val="3BDB4052"/>
    <w:rsid w:val="3C9C7C85"/>
    <w:rsid w:val="3CE31410"/>
    <w:rsid w:val="3D096A38"/>
    <w:rsid w:val="3D581DFE"/>
    <w:rsid w:val="3DD07BE6"/>
    <w:rsid w:val="3E7D4A9D"/>
    <w:rsid w:val="3E946E66"/>
    <w:rsid w:val="3F1907FF"/>
    <w:rsid w:val="3F1B1335"/>
    <w:rsid w:val="3F732F1F"/>
    <w:rsid w:val="40CA3013"/>
    <w:rsid w:val="40DC68A2"/>
    <w:rsid w:val="417967E7"/>
    <w:rsid w:val="41B72A06"/>
    <w:rsid w:val="42072EE9"/>
    <w:rsid w:val="42075BA1"/>
    <w:rsid w:val="428570D9"/>
    <w:rsid w:val="4345608A"/>
    <w:rsid w:val="441B1DD7"/>
    <w:rsid w:val="441F6AD8"/>
    <w:rsid w:val="44276889"/>
    <w:rsid w:val="44D25A49"/>
    <w:rsid w:val="45152A2C"/>
    <w:rsid w:val="456270F2"/>
    <w:rsid w:val="45F722FD"/>
    <w:rsid w:val="469F0A9E"/>
    <w:rsid w:val="474433F3"/>
    <w:rsid w:val="4780737E"/>
    <w:rsid w:val="47833F1C"/>
    <w:rsid w:val="47B9643A"/>
    <w:rsid w:val="47F6293F"/>
    <w:rsid w:val="480F16FC"/>
    <w:rsid w:val="48E704DA"/>
    <w:rsid w:val="4924528A"/>
    <w:rsid w:val="49E03469"/>
    <w:rsid w:val="49ED38CE"/>
    <w:rsid w:val="4A280A29"/>
    <w:rsid w:val="4AEE728F"/>
    <w:rsid w:val="4BC304DA"/>
    <w:rsid w:val="4C6E1FFB"/>
    <w:rsid w:val="4C8A18A8"/>
    <w:rsid w:val="4CAF57B3"/>
    <w:rsid w:val="4D955F4B"/>
    <w:rsid w:val="4DE75219"/>
    <w:rsid w:val="4DFFEF47"/>
    <w:rsid w:val="4F895E47"/>
    <w:rsid w:val="4FFF20A1"/>
    <w:rsid w:val="50373AF5"/>
    <w:rsid w:val="5144471C"/>
    <w:rsid w:val="517F39A6"/>
    <w:rsid w:val="52067C23"/>
    <w:rsid w:val="540463E4"/>
    <w:rsid w:val="54EA55DA"/>
    <w:rsid w:val="55284354"/>
    <w:rsid w:val="55674E7D"/>
    <w:rsid w:val="567315FF"/>
    <w:rsid w:val="572C46CA"/>
    <w:rsid w:val="579B705F"/>
    <w:rsid w:val="57ABF3B2"/>
    <w:rsid w:val="57F4051E"/>
    <w:rsid w:val="5827444F"/>
    <w:rsid w:val="58F33322"/>
    <w:rsid w:val="59DF76D7"/>
    <w:rsid w:val="5A3D7F5A"/>
    <w:rsid w:val="5B084A0C"/>
    <w:rsid w:val="5C6A7000"/>
    <w:rsid w:val="5C9DA247"/>
    <w:rsid w:val="5CD03307"/>
    <w:rsid w:val="5DD76917"/>
    <w:rsid w:val="5DD92690"/>
    <w:rsid w:val="5E0C320A"/>
    <w:rsid w:val="5E3E6996"/>
    <w:rsid w:val="5FDFB220"/>
    <w:rsid w:val="5FE02880"/>
    <w:rsid w:val="600D4872"/>
    <w:rsid w:val="60496549"/>
    <w:rsid w:val="605129B1"/>
    <w:rsid w:val="606E7F70"/>
    <w:rsid w:val="60AD570E"/>
    <w:rsid w:val="61AB4343"/>
    <w:rsid w:val="61E55ABD"/>
    <w:rsid w:val="6217362B"/>
    <w:rsid w:val="625C563D"/>
    <w:rsid w:val="62B341DC"/>
    <w:rsid w:val="62BA6289"/>
    <w:rsid w:val="62D11B87"/>
    <w:rsid w:val="63165969"/>
    <w:rsid w:val="64281C7B"/>
    <w:rsid w:val="64552344"/>
    <w:rsid w:val="64B254D8"/>
    <w:rsid w:val="64B559C9"/>
    <w:rsid w:val="64CC2606"/>
    <w:rsid w:val="64D8544F"/>
    <w:rsid w:val="65DF0715"/>
    <w:rsid w:val="65FC33BF"/>
    <w:rsid w:val="66805D9E"/>
    <w:rsid w:val="66D103A8"/>
    <w:rsid w:val="67F87BB6"/>
    <w:rsid w:val="680B72D0"/>
    <w:rsid w:val="68C57CDC"/>
    <w:rsid w:val="68F16ADF"/>
    <w:rsid w:val="696C43B8"/>
    <w:rsid w:val="69717C20"/>
    <w:rsid w:val="6994390F"/>
    <w:rsid w:val="6AFE3735"/>
    <w:rsid w:val="6B3929BF"/>
    <w:rsid w:val="6C886FE1"/>
    <w:rsid w:val="6CA33997"/>
    <w:rsid w:val="6CD81D64"/>
    <w:rsid w:val="6CE8759B"/>
    <w:rsid w:val="6D7318F2"/>
    <w:rsid w:val="6DD46EC5"/>
    <w:rsid w:val="6E2434B3"/>
    <w:rsid w:val="6F40431D"/>
    <w:rsid w:val="6F7DBBB1"/>
    <w:rsid w:val="6F7E6BF3"/>
    <w:rsid w:val="6FBB4D79"/>
    <w:rsid w:val="6FDFC24B"/>
    <w:rsid w:val="707E9BEF"/>
    <w:rsid w:val="70912956"/>
    <w:rsid w:val="71C11019"/>
    <w:rsid w:val="727662A7"/>
    <w:rsid w:val="72E66F89"/>
    <w:rsid w:val="73125FD0"/>
    <w:rsid w:val="73A921F6"/>
    <w:rsid w:val="73BF77DA"/>
    <w:rsid w:val="73D57259"/>
    <w:rsid w:val="74392AB2"/>
    <w:rsid w:val="746F3CE2"/>
    <w:rsid w:val="769D2054"/>
    <w:rsid w:val="76CC46E8"/>
    <w:rsid w:val="771709C0"/>
    <w:rsid w:val="774A385E"/>
    <w:rsid w:val="77E57579"/>
    <w:rsid w:val="78EBDB5B"/>
    <w:rsid w:val="796450AB"/>
    <w:rsid w:val="796778AE"/>
    <w:rsid w:val="79A77387"/>
    <w:rsid w:val="7A3C3932"/>
    <w:rsid w:val="7A7632E8"/>
    <w:rsid w:val="7B5B6954"/>
    <w:rsid w:val="7B871525"/>
    <w:rsid w:val="7BB40B99"/>
    <w:rsid w:val="7C907F65"/>
    <w:rsid w:val="7C9E2631"/>
    <w:rsid w:val="7D480412"/>
    <w:rsid w:val="7D637428"/>
    <w:rsid w:val="7DD65E4C"/>
    <w:rsid w:val="7DFAADEA"/>
    <w:rsid w:val="7E6B47E6"/>
    <w:rsid w:val="7EA68184"/>
    <w:rsid w:val="7EB62F04"/>
    <w:rsid w:val="7F390D88"/>
    <w:rsid w:val="7F8ACDFF"/>
    <w:rsid w:val="7FFD9792"/>
    <w:rsid w:val="7FFE9A25"/>
    <w:rsid w:val="9F5728B1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2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3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5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6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9">
    <w:name w:val="List Paragraph"/>
    <w:basedOn w:val="1"/>
    <w:qFormat/>
    <w:uiPriority w:val="34"/>
    <w:pPr>
      <w:ind w:firstLine="420"/>
    </w:pPr>
  </w:style>
  <w:style w:type="paragraph" w:customStyle="1" w:styleId="40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1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2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  <w:style w:type="character" w:customStyle="1" w:styleId="43">
    <w:name w:val="dy_biao_content1"/>
    <w:qFormat/>
    <w:uiPriority w:val="0"/>
    <w:rPr>
      <w:rFonts w:hint="eastAsia"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5</Pages>
  <Words>1527</Words>
  <Characters>1685</Characters>
  <Lines>38</Lines>
  <Paragraphs>10</Paragraphs>
  <TotalTime>12</TotalTime>
  <ScaleCrop>false</ScaleCrop>
  <LinksUpToDate>false</LinksUpToDate>
  <CharactersWithSpaces>1734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2020-08-01T12:53:00Z</dcterms:created>
  <dc:creator>Windows 用户</dc:creator>
  <cp:lastModifiedBy>天天吃蔬菜</cp:lastModifiedBy>
  <dcterms:modified xsi:type="dcterms:W3CDTF">2022-11-15T02:55:52Z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88CD426541E44FBFBDF308196A21D9F4</vt:lpwstr>
  </property>
</Properties>
</file>